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0761" w14:textId="053C1CC4" w:rsidR="00302156" w:rsidRPr="007E67DD" w:rsidRDefault="0030215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УДК 811.352.3</w:t>
      </w:r>
    </w:p>
    <w:p w14:paraId="64925E98" w14:textId="13B5BD75" w:rsidR="003C45FB" w:rsidRPr="007E67DD" w:rsidRDefault="00E6280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НЕКОТОРЫЕ ОСОБЕННОСТИ АДЫГЕЙСКОГО ЭЛЕКТРОННОГО КОРПУСА</w:t>
      </w:r>
    </w:p>
    <w:p w14:paraId="19A63451" w14:textId="77777777" w:rsidR="00E6280D" w:rsidRPr="007E67DD" w:rsidRDefault="00E6280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554915" w14:textId="1CD6ED22" w:rsidR="003C45FB" w:rsidRPr="007E67DD" w:rsidRDefault="00D413C7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рий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>лександрович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Ландер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>, к.ф.н.</w:t>
      </w:r>
    </w:p>
    <w:p w14:paraId="7C54002C" w14:textId="18FEFDA9" w:rsidR="00E6280D" w:rsidRPr="007E67DD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НИУ «Высша</w:t>
      </w:r>
      <w:bookmarkStart w:id="0" w:name="_GoBack"/>
      <w:bookmarkEnd w:id="0"/>
      <w:r w:rsidRPr="007E67DD">
        <w:rPr>
          <w:rFonts w:ascii="Times New Roman" w:hAnsi="Times New Roman" w:cs="Times New Roman"/>
          <w:sz w:val="24"/>
          <w:szCs w:val="24"/>
          <w:lang w:val="ru-RU"/>
        </w:rPr>
        <w:t>я школа экономики», Институт востоковедения РАН</w:t>
      </w:r>
    </w:p>
    <w:p w14:paraId="0955EC94" w14:textId="40CA2824" w:rsidR="00E6280D" w:rsidRPr="007E67DD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</w:rPr>
        <w:t>E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mail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HYPERLINK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mailto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>: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yulander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>@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yandex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ru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7E67DD">
        <w:rPr>
          <w:rStyle w:val="Hyperlink"/>
          <w:rFonts w:ascii="Times New Roman" w:hAnsi="Times New Roman" w:cs="Times New Roman"/>
          <w:sz w:val="24"/>
          <w:szCs w:val="24"/>
        </w:rPr>
        <w:t>yulander</w:t>
      </w:r>
      <w:r w:rsidRPr="007E67D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7E67DD">
        <w:rPr>
          <w:rStyle w:val="Hyperlink"/>
          <w:rFonts w:ascii="Times New Roman" w:hAnsi="Times New Roman" w:cs="Times New Roman"/>
          <w:sz w:val="24"/>
          <w:szCs w:val="24"/>
        </w:rPr>
        <w:t>yandex</w:t>
      </w:r>
      <w:proofErr w:type="spellEnd"/>
      <w:r w:rsidRPr="007E67D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E67DD">
        <w:rPr>
          <w:rStyle w:val="Hyperlink"/>
          <w:rFonts w:ascii="Times New Roman" w:hAnsi="Times New Roman" w:cs="Times New Roman"/>
          <w:sz w:val="24"/>
          <w:szCs w:val="24"/>
        </w:rPr>
        <w:t>ru</w:t>
      </w:r>
      <w:proofErr w:type="spellEnd"/>
      <w:r w:rsidR="009B0CF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600CE1F1" w14:textId="77777777" w:rsidR="00E6280D" w:rsidRPr="007E67DD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833F4DE" w14:textId="30BFA7D1" w:rsidR="00D413C7" w:rsidRPr="007E67DD" w:rsidRDefault="00D413C7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имофей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>лександрович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Архангельский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>, к.ф.н.</w:t>
      </w:r>
    </w:p>
    <w:p w14:paraId="4395CD06" w14:textId="3A793B6F" w:rsidR="00E6280D" w:rsidRPr="007E67DD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Universität Hamburg</w:t>
      </w:r>
    </w:p>
    <w:p w14:paraId="57E9D210" w14:textId="1B5238A4" w:rsidR="00E6280D" w:rsidRPr="007E67DD" w:rsidRDefault="00E6280D" w:rsidP="00E6280D">
      <w:pPr>
        <w:spacing w:after="0" w:line="360" w:lineRule="auto"/>
        <w:ind w:firstLine="709"/>
        <w:jc w:val="right"/>
        <w:rPr>
          <w:rStyle w:val="addresses"/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 xml:space="preserve">E-mail: </w:t>
      </w:r>
      <w:r w:rsidR="007A7F86" w:rsidRPr="007A7F86">
        <w:rPr>
          <w:rStyle w:val="Hyperlink"/>
          <w:rFonts w:ascii="Times New Roman" w:hAnsi="Times New Roman" w:cs="Times New Roman"/>
          <w:sz w:val="24"/>
          <w:szCs w:val="24"/>
        </w:rPr>
        <w:t>timarkh@gmail.com</w:t>
      </w:r>
    </w:p>
    <w:p w14:paraId="3B57B1DD" w14:textId="77777777" w:rsidR="00E6280D" w:rsidRPr="007E67DD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E26614" w14:textId="18835E5B" w:rsidR="00D413C7" w:rsidRPr="007E67DD" w:rsidRDefault="00D413C7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рина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6280D" w:rsidRPr="007E67DD">
        <w:rPr>
          <w:rFonts w:ascii="Times New Roman" w:hAnsi="Times New Roman" w:cs="Times New Roman"/>
          <w:sz w:val="24"/>
          <w:szCs w:val="24"/>
          <w:lang w:val="ru-RU"/>
        </w:rPr>
        <w:t>аруновна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Багирокова</w:t>
      </w:r>
      <w:proofErr w:type="spellEnd"/>
    </w:p>
    <w:p w14:paraId="02C793EB" w14:textId="350EB880" w:rsidR="00E6280D" w:rsidRPr="007E67DD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Институт языкознания РАН, НИУ «Высшая школа экономики»</w:t>
      </w:r>
    </w:p>
    <w:p w14:paraId="10C8DAF3" w14:textId="1735CF6F" w:rsidR="00E6280D" w:rsidRPr="002F0A51" w:rsidRDefault="00E6280D" w:rsidP="00E628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</w:rPr>
        <w:t>E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mail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HYPERLINK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mailto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>: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ibagirokova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>@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yandex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instrText>ru</w:instrText>
      </w:r>
      <w:r w:rsidR="009B0CFF" w:rsidRPr="00FF6891">
        <w:rPr>
          <w:rStyle w:val="Hyperlink"/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9B0CFF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7E67DD">
        <w:rPr>
          <w:rStyle w:val="Hyperlink"/>
          <w:rFonts w:ascii="Times New Roman" w:hAnsi="Times New Roman" w:cs="Times New Roman"/>
          <w:sz w:val="24"/>
          <w:szCs w:val="24"/>
        </w:rPr>
        <w:t>ibagirokova</w:t>
      </w:r>
      <w:r w:rsidRPr="007E67D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7E67DD">
        <w:rPr>
          <w:rStyle w:val="Hyperlink"/>
          <w:rFonts w:ascii="Times New Roman" w:hAnsi="Times New Roman" w:cs="Times New Roman"/>
          <w:sz w:val="24"/>
          <w:szCs w:val="24"/>
        </w:rPr>
        <w:t>yandex</w:t>
      </w:r>
      <w:r w:rsidRPr="007E67D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E67DD">
        <w:rPr>
          <w:rStyle w:val="Hyperlink"/>
          <w:rFonts w:ascii="Times New Roman" w:hAnsi="Times New Roman" w:cs="Times New Roman"/>
          <w:sz w:val="24"/>
          <w:szCs w:val="24"/>
        </w:rPr>
        <w:t>ru</w:t>
      </w:r>
      <w:proofErr w:type="spellEnd"/>
      <w:r w:rsidR="009B0CF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53ED848E" w14:textId="06639BFC" w:rsidR="00E6280D" w:rsidRPr="007E67DD" w:rsidRDefault="00E6280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63D10A" w14:textId="408EB330" w:rsidR="00E6280D" w:rsidRPr="007E67DD" w:rsidRDefault="00E6280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Аннотация: В работе описываются формальные и концептуальные решения, принятые в разрабатываемом авторами электронном корпусе адыгейских текстов. Рассматриваемые решения связаны с тем, как производится автоматический морфологический разбор адыгейских текстов, требуемый для грамматической аннотации морфем и словоформ.</w:t>
      </w:r>
    </w:p>
    <w:p w14:paraId="3D7D077D" w14:textId="00951218" w:rsidR="00E6280D" w:rsidRPr="007E67DD" w:rsidRDefault="00E6280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E3C15D" w14:textId="2C4722D0" w:rsidR="00E6280D" w:rsidRPr="007E67DD" w:rsidRDefault="00E6280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Ключевые слова: Адыгейский корпус, адыгейский язык, корпусная лингвистика</w:t>
      </w:r>
    </w:p>
    <w:p w14:paraId="400F5C1B" w14:textId="404299BE" w:rsidR="00F16206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4921D6" w14:textId="779B2BB5" w:rsidR="00506890" w:rsidRPr="00506890" w:rsidRDefault="00506890" w:rsidP="005068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</w:t>
      </w:r>
      <w:r w:rsidRPr="00506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SPECIFIC</w:t>
      </w:r>
      <w:r w:rsidRPr="00506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FEATURES</w:t>
      </w:r>
      <w:r w:rsidRPr="00506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506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Pr="00506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WEST</w:t>
      </w:r>
      <w:r w:rsidRPr="00506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CIRCASSIAN ELECTRONIC CORPUS</w:t>
      </w:r>
    </w:p>
    <w:p w14:paraId="61A3BF72" w14:textId="77777777" w:rsidR="00506890" w:rsidRPr="00506890" w:rsidRDefault="00506890" w:rsidP="0050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454CD" w14:textId="6CF90ADE" w:rsidR="00506890" w:rsidRPr="007A7F86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7A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Lander</w:t>
      </w:r>
    </w:p>
    <w:p w14:paraId="756614E3" w14:textId="6FD844AF" w:rsidR="00506890" w:rsidRPr="00506890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Higher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Economics, Institute of Oriental Studies RAS</w:t>
      </w:r>
    </w:p>
    <w:p w14:paraId="683C2F30" w14:textId="77777777" w:rsidR="00506890" w:rsidRPr="007A7F86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E</w:t>
      </w:r>
      <w:r w:rsidRPr="007A7F86">
        <w:rPr>
          <w:rFonts w:ascii="Times New Roman" w:hAnsi="Times New Roman" w:cs="Times New Roman"/>
          <w:sz w:val="24"/>
          <w:szCs w:val="24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mail</w:t>
      </w:r>
      <w:r w:rsidRPr="007A7F8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yulander</w:t>
        </w:r>
        <w:r w:rsidRPr="007A7F8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Pr="007A7F8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</w:p>
    <w:p w14:paraId="67EB45D6" w14:textId="77777777" w:rsidR="00506890" w:rsidRPr="007A7F86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E3172E" w14:textId="07E5078A" w:rsidR="00506890" w:rsidRPr="00506890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Timofey </w:t>
      </w:r>
      <w:proofErr w:type="spellStart"/>
      <w:r>
        <w:rPr>
          <w:rFonts w:ascii="Times New Roman" w:hAnsi="Times New Roman" w:cs="Times New Roman"/>
          <w:sz w:val="24"/>
          <w:szCs w:val="24"/>
        </w:rPr>
        <w:t>Arkhangelskiy</w:t>
      </w:r>
      <w:proofErr w:type="spellEnd"/>
    </w:p>
    <w:p w14:paraId="6DFD23E3" w14:textId="77777777" w:rsidR="00506890" w:rsidRPr="007E67DD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Universität Hamburg</w:t>
      </w:r>
    </w:p>
    <w:p w14:paraId="2356B60D" w14:textId="77777777" w:rsidR="00506890" w:rsidRPr="007E67DD" w:rsidRDefault="00506890" w:rsidP="00506890">
      <w:pPr>
        <w:spacing w:after="0" w:line="360" w:lineRule="auto"/>
        <w:ind w:firstLine="709"/>
        <w:jc w:val="right"/>
        <w:rPr>
          <w:rStyle w:val="addresses"/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timofey.arkhangelskiy</w:t>
        </w:r>
        <w:r w:rsidRPr="007E67DD">
          <w:rPr>
            <w:rStyle w:val="a"/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E67DD">
          <w:rPr>
            <w:rStyle w:val="d"/>
            <w:rFonts w:ascii="Times New Roman" w:hAnsi="Times New Roman" w:cs="Times New Roman"/>
            <w:color w:val="0000FF"/>
            <w:sz w:val="24"/>
            <w:szCs w:val="24"/>
            <w:u w:val="single"/>
          </w:rPr>
          <w:t>uni-hamburg.de</w:t>
        </w:r>
      </w:hyperlink>
    </w:p>
    <w:p w14:paraId="5092CA7E" w14:textId="77777777" w:rsidR="00506890" w:rsidRPr="007E67DD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6F1F56" w14:textId="4A969787" w:rsidR="00506890" w:rsidRPr="007A7F86" w:rsidRDefault="00960C5C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</w:t>
      </w:r>
      <w:r w:rsidRPr="007A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Bagirokova</w:t>
      </w:r>
      <w:proofErr w:type="spellEnd"/>
    </w:p>
    <w:p w14:paraId="0411FEBD" w14:textId="4EE004C3" w:rsidR="00506890" w:rsidRPr="00960C5C" w:rsidRDefault="00960C5C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</w:t>
      </w:r>
      <w:r w:rsidRPr="0096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6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Linguistics</w:t>
      </w:r>
      <w:r w:rsidRPr="0096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</w:t>
      </w:r>
      <w:r w:rsidRPr="00960C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Higher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50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Economics</w:t>
      </w:r>
    </w:p>
    <w:p w14:paraId="416639A1" w14:textId="77777777" w:rsidR="00506890" w:rsidRPr="007A7F86" w:rsidRDefault="00506890" w:rsidP="005068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E</w:t>
      </w:r>
      <w:r w:rsidRPr="007A7F86">
        <w:rPr>
          <w:rFonts w:ascii="Times New Roman" w:hAnsi="Times New Roman" w:cs="Times New Roman"/>
          <w:sz w:val="24"/>
          <w:szCs w:val="24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mail</w:t>
      </w:r>
      <w:r w:rsidRPr="007A7F8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ibagirokova</w:t>
        </w:r>
        <w:r w:rsidRPr="007A7F8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Pr="007A7F8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E67DD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</w:p>
    <w:p w14:paraId="5610E876" w14:textId="61B2D9EC" w:rsidR="00506890" w:rsidRPr="007A7F86" w:rsidRDefault="005068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F1185" w14:textId="77777777" w:rsidR="00506890" w:rsidRPr="007A7F86" w:rsidRDefault="005068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44C8E" w14:textId="3A5F775B" w:rsidR="00F16206" w:rsidRPr="00506890" w:rsidRDefault="005068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Abstract: </w:t>
      </w:r>
      <w:r w:rsidR="00DA5FFC" w:rsidRPr="005566C3">
        <w:rPr>
          <w:rFonts w:ascii="Times New Roman" w:hAnsi="Times New Roman" w:cs="Times New Roman"/>
          <w:sz w:val="24"/>
          <w:szCs w:val="24"/>
        </w:rPr>
        <w:t>The paper deals with</w:t>
      </w:r>
      <w:r w:rsidR="00536A3A" w:rsidRPr="005566C3">
        <w:rPr>
          <w:rFonts w:ascii="Times New Roman" w:hAnsi="Times New Roman" w:cs="Times New Roman"/>
          <w:sz w:val="24"/>
          <w:szCs w:val="24"/>
        </w:rPr>
        <w:t xml:space="preserve"> concepts and</w:t>
      </w:r>
      <w:r w:rsidR="00DA5FFC" w:rsidRPr="005566C3">
        <w:rPr>
          <w:rFonts w:ascii="Times New Roman" w:hAnsi="Times New Roman" w:cs="Times New Roman"/>
          <w:sz w:val="24"/>
          <w:szCs w:val="24"/>
        </w:rPr>
        <w:t xml:space="preserve"> formal convent</w:t>
      </w:r>
      <w:r w:rsidR="00C75B55" w:rsidRPr="005566C3">
        <w:rPr>
          <w:rFonts w:ascii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hAnsi="Times New Roman" w:cs="Times New Roman"/>
          <w:sz w:val="24"/>
          <w:szCs w:val="24"/>
        </w:rPr>
        <w:t>which are</w:t>
      </w:r>
      <w:r w:rsidR="00C75B55" w:rsidRPr="005566C3">
        <w:rPr>
          <w:rFonts w:ascii="Times New Roman" w:hAnsi="Times New Roman" w:cs="Times New Roman"/>
          <w:sz w:val="24"/>
          <w:szCs w:val="24"/>
        </w:rPr>
        <w:t xml:space="preserve"> accepted for the </w:t>
      </w:r>
      <w:r>
        <w:rPr>
          <w:rFonts w:ascii="Times New Roman" w:hAnsi="Times New Roman" w:cs="Times New Roman"/>
          <w:sz w:val="24"/>
          <w:szCs w:val="24"/>
        </w:rPr>
        <w:t xml:space="preserve">West Circassian </w:t>
      </w:r>
      <w:r w:rsidR="00C45C8D" w:rsidRPr="005566C3">
        <w:rPr>
          <w:rFonts w:ascii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75B55" w:rsidRPr="005566C3">
        <w:rPr>
          <w:rFonts w:ascii="Times New Roman" w:hAnsi="Times New Roman" w:cs="Times New Roman"/>
          <w:sz w:val="24"/>
          <w:szCs w:val="24"/>
        </w:rPr>
        <w:t>orpus</w:t>
      </w:r>
      <w:r w:rsidR="00DA5FFC" w:rsidRPr="005566C3">
        <w:rPr>
          <w:rFonts w:ascii="Times New Roman" w:hAnsi="Times New Roman" w:cs="Times New Roman"/>
          <w:sz w:val="24"/>
          <w:szCs w:val="24"/>
        </w:rPr>
        <w:t xml:space="preserve"> </w:t>
      </w:r>
      <w:r w:rsidR="00C45C8D" w:rsidRPr="005566C3">
        <w:rPr>
          <w:rFonts w:ascii="Times New Roman" w:hAnsi="Times New Roman" w:cs="Times New Roman"/>
          <w:sz w:val="24"/>
          <w:szCs w:val="24"/>
        </w:rPr>
        <w:t>by its authors</w:t>
      </w:r>
      <w:r w:rsidR="00A136A0" w:rsidRPr="005566C3">
        <w:rPr>
          <w:rFonts w:ascii="Times New Roman" w:hAnsi="Times New Roman" w:cs="Times New Roman"/>
          <w:sz w:val="24"/>
          <w:szCs w:val="24"/>
        </w:rPr>
        <w:t xml:space="preserve">. The ideas </w:t>
      </w:r>
      <w:r>
        <w:rPr>
          <w:rFonts w:ascii="Times New Roman" w:hAnsi="Times New Roman" w:cs="Times New Roman"/>
          <w:sz w:val="24"/>
          <w:szCs w:val="24"/>
        </w:rPr>
        <w:t xml:space="preserve">discussed here </w:t>
      </w:r>
      <w:r w:rsidR="002F0A51">
        <w:rPr>
          <w:rFonts w:ascii="Times New Roman" w:hAnsi="Times New Roman" w:cs="Times New Roman"/>
          <w:sz w:val="24"/>
          <w:szCs w:val="24"/>
        </w:rPr>
        <w:t>are induced by</w:t>
      </w:r>
      <w:r w:rsidR="00A136A0" w:rsidRPr="0055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36A0" w:rsidRPr="005566C3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A136A0" w:rsidRPr="005566C3">
        <w:rPr>
          <w:rFonts w:ascii="Times New Roman" w:hAnsi="Times New Roman" w:cs="Times New Roman"/>
          <w:sz w:val="24"/>
          <w:szCs w:val="24"/>
        </w:rPr>
        <w:t xml:space="preserve"> of automatic morphological parsing of 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6A0" w:rsidRPr="005566C3">
        <w:rPr>
          <w:rFonts w:ascii="Times New Roman" w:hAnsi="Times New Roman" w:cs="Times New Roman"/>
          <w:sz w:val="24"/>
          <w:szCs w:val="24"/>
        </w:rPr>
        <w:t>Circassian texts</w:t>
      </w:r>
      <w:r w:rsidR="00C45C8D" w:rsidRPr="005566C3">
        <w:rPr>
          <w:rFonts w:ascii="Times New Roman" w:hAnsi="Times New Roman" w:cs="Times New Roman"/>
          <w:sz w:val="24"/>
          <w:szCs w:val="24"/>
        </w:rPr>
        <w:t xml:space="preserve"> </w:t>
      </w:r>
      <w:r w:rsidR="00A136A0" w:rsidRPr="005566C3">
        <w:rPr>
          <w:rFonts w:ascii="Times New Roman" w:hAnsi="Times New Roman" w:cs="Times New Roman"/>
          <w:sz w:val="24"/>
          <w:szCs w:val="24"/>
        </w:rPr>
        <w:t xml:space="preserve">required for grammatical annotation of morphemes and word forms. </w:t>
      </w:r>
      <w:r w:rsidR="00C45C8D" w:rsidRPr="005566C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43858B" w14:textId="7B72BE43" w:rsidR="00D413C7" w:rsidRDefault="00D413C7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A193B" w14:textId="61F99D3E" w:rsidR="00506890" w:rsidRDefault="005068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West Circassian corpus, West Circassian, corpus linguistics</w:t>
      </w:r>
    </w:p>
    <w:p w14:paraId="52020446" w14:textId="77777777" w:rsidR="00506890" w:rsidRPr="00506890" w:rsidRDefault="005068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D0DBA" w14:textId="77777777" w:rsidR="00CE0BF1" w:rsidRPr="007A7F86" w:rsidRDefault="00CE0BF1" w:rsidP="00663A9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7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14:paraId="0119B6D3" w14:textId="6D852D9D" w:rsidR="000B2A79" w:rsidRPr="007E67DD" w:rsidRDefault="00A6683C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Языковые корпуса – электронные коллекции текстов, сопровождаемых разметкой, которая позволяет проводить автоматический поиск по имеющемуся материалу</w:t>
      </w:r>
      <w:r w:rsidR="00D413C7" w:rsidRPr="007E67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– за короткое время стали неотъемлемой частью лингвистики. Популярностью корпуса обязаны тому, что благодаря им можно проследить, как язык используется в реальности. Это </w:t>
      </w:r>
      <w:r w:rsidR="00960C5C">
        <w:rPr>
          <w:rFonts w:ascii="Times New Roman" w:hAnsi="Times New Roman" w:cs="Times New Roman"/>
          <w:sz w:val="24"/>
          <w:szCs w:val="24"/>
          <w:lang w:val="ru-RU"/>
        </w:rPr>
        <w:t xml:space="preserve">противопоставляет корпусные данные данным, полученным в результате </w:t>
      </w:r>
      <w:proofErr w:type="spellStart"/>
      <w:r w:rsidR="00960C5C">
        <w:rPr>
          <w:rFonts w:ascii="Times New Roman" w:hAnsi="Times New Roman" w:cs="Times New Roman"/>
          <w:sz w:val="24"/>
          <w:szCs w:val="24"/>
          <w:lang w:val="ru-RU"/>
        </w:rPr>
        <w:t>интроспеции</w:t>
      </w:r>
      <w:proofErr w:type="spellEnd"/>
      <w:r w:rsidR="00960C5C">
        <w:rPr>
          <w:rFonts w:ascii="Times New Roman" w:hAnsi="Times New Roman" w:cs="Times New Roman"/>
          <w:sz w:val="24"/>
          <w:szCs w:val="24"/>
          <w:lang w:val="ru-RU"/>
        </w:rPr>
        <w:t xml:space="preserve"> или экспериментов, и </w:t>
      </w:r>
      <w:r w:rsidR="000B2A7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делает 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A7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полезными не только для лингвистов, но и для педагогов, </w:t>
      </w:r>
      <w:r w:rsidR="000B2A79" w:rsidRPr="002B499D">
        <w:rPr>
          <w:rFonts w:ascii="Times New Roman" w:hAnsi="Times New Roman" w:cs="Times New Roman"/>
          <w:sz w:val="24"/>
          <w:szCs w:val="24"/>
          <w:lang w:val="ru-RU"/>
        </w:rPr>
        <w:t>литературоведов</w:t>
      </w:r>
      <w:r w:rsidR="000B2A7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 фольклористов, историков: при условии, что в корпусе представлен достаточный материал, с помощью него можно наблюдать вариативность в языке в зависимости от времени, особенности 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стиля </w:t>
      </w:r>
      <w:r w:rsidR="000B2A7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авторов и текстов, определять более и менее </w:t>
      </w:r>
      <w:proofErr w:type="spellStart"/>
      <w:r w:rsidR="000B2A79" w:rsidRPr="007E67DD">
        <w:rPr>
          <w:rFonts w:ascii="Times New Roman" w:hAnsi="Times New Roman" w:cs="Times New Roman"/>
          <w:sz w:val="24"/>
          <w:szCs w:val="24"/>
          <w:lang w:val="ru-RU"/>
        </w:rPr>
        <w:t>употребимые</w:t>
      </w:r>
      <w:proofErr w:type="spellEnd"/>
      <w:r w:rsidR="000B2A7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выражения.</w:t>
      </w:r>
    </w:p>
    <w:p w14:paraId="5AB5E5A0" w14:textId="157DFF1D" w:rsidR="00F146E1" w:rsidRPr="007E67DD" w:rsidRDefault="000B2A79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Особенно важными для решения этих задач </w:t>
      </w:r>
      <w:r w:rsidR="00A6683C" w:rsidRPr="007E67D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казываются, во-первых, объем корпуса, а во-вторых, представленность в нем разнообразных текстов. Не удивительно, что в первую очередь корпуса создаются для наиболее крупных языков – 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из-за </w:t>
      </w:r>
      <w:r w:rsidR="00F146E1" w:rsidRPr="007E67DD">
        <w:rPr>
          <w:rFonts w:ascii="Times New Roman" w:hAnsi="Times New Roman" w:cs="Times New Roman"/>
          <w:sz w:val="24"/>
          <w:szCs w:val="24"/>
          <w:lang w:val="ru-RU"/>
        </w:rPr>
        <w:t>популярности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6E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="00F146E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F146E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 благодаря тому, что 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>для них</w:t>
      </w:r>
      <w:r w:rsidR="00F146E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имеется больше доступного материала. Естественно, и архитектура корпусов фактически подстраивалась именно под наиболее крупные языки – прежде всего, под европейские.</w:t>
      </w:r>
    </w:p>
    <w:p w14:paraId="668437DB" w14:textId="46B9E5C8" w:rsidR="00CA748A" w:rsidRPr="007E67DD" w:rsidRDefault="00F146E1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Абхазо-адыгские языки находятся в этом отношении в двояком положении. С одной </w:t>
      </w:r>
      <w:r w:rsidRPr="004F52BA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живые абхазо-адыгские языки </w:t>
      </w:r>
      <w:r w:rsidR="00A8661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обладают некоторой литературной традицией, что уже позволяет говорить о </w:t>
      </w:r>
      <w:proofErr w:type="spellStart"/>
      <w:r w:rsidR="00A86613" w:rsidRPr="007E67DD">
        <w:rPr>
          <w:rFonts w:ascii="Times New Roman" w:hAnsi="Times New Roman" w:cs="Times New Roman"/>
          <w:sz w:val="24"/>
          <w:szCs w:val="24"/>
          <w:lang w:val="ru-RU"/>
        </w:rPr>
        <w:t>задокументированности</w:t>
      </w:r>
      <w:proofErr w:type="spellEnd"/>
      <w:r w:rsidR="00A8661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письменных языков и делает возможным </w:t>
      </w:r>
      <w:r w:rsidR="00A86613" w:rsidRPr="002B499D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A8661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корпусов. С другой стороны, типологически эти языки </w:t>
      </w:r>
      <w:r w:rsidR="00A86613" w:rsidRPr="007E67DD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значительно отличаются от языков, которые оказали влияние на обычные представления о том, как должен выглядеть корпус. Несмотря на это, а отчасти и благодаря этому (ибо создание корпуса такого языка фактически стало вызовом для мировой корпусной лингвистики</w:t>
      </w:r>
      <w:r w:rsidR="00CA748A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661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2014 год</w:t>
      </w:r>
      <w:r w:rsidR="00CE0BF1" w:rsidRPr="007E67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A748A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началась работа над </w:t>
      </w:r>
      <w:r w:rsidR="002D512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адыгейским </w:t>
      </w:r>
      <w:r w:rsidR="00CA748A" w:rsidRPr="007E67DD">
        <w:rPr>
          <w:rFonts w:ascii="Times New Roman" w:hAnsi="Times New Roman" w:cs="Times New Roman"/>
          <w:sz w:val="24"/>
          <w:szCs w:val="24"/>
          <w:lang w:val="ru-RU"/>
        </w:rPr>
        <w:t>корпусом</w:t>
      </w:r>
      <w:r w:rsidR="002D5120" w:rsidRPr="007E67DD">
        <w:rPr>
          <w:rFonts w:ascii="Times New Roman" w:hAnsi="Times New Roman" w:cs="Times New Roman"/>
          <w:sz w:val="24"/>
          <w:szCs w:val="24"/>
          <w:lang w:val="ru-RU"/>
        </w:rPr>
        <w:t>, снабженным грамматической разметкой, которая является результатом автоматического (!) анализа словоформ – и тем самым может быть получена для большого количества текстов.</w:t>
      </w:r>
    </w:p>
    <w:p w14:paraId="20392A53" w14:textId="3E550C54" w:rsidR="00A96177" w:rsidRPr="007E67DD" w:rsidRDefault="00A96177" w:rsidP="00A96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Основой анализа адыгейских текстов стал подход к адыгейскому языку, разрабатываемый в рамках проекта исследования абхазо-адыгских языков в рамках экспедиций, которые организовывались 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 xml:space="preserve">и организуются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Российским государственным гуманитарным университетом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НИУ «Высшая школа экономики». 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тот подход, отчасти, но не в окончательном виде отраженный в сборнике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], во многом основывался на уже имеющихся детальных описаниях адыгейского языка (прежде всего,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11; 20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]), и на работах по внутригрупповому сравнению вроде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4; 6; 7; 8; 9; 12; 16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]. Одновременно 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>участники этого проекта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пытал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и типологические запросы к материалу, что обусловливало 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>его специфику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21F4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иже мы опишем некоторые особенности Адыгейского корпуса, которые необходимо учитывать при его использовании.    </w:t>
      </w:r>
    </w:p>
    <w:p w14:paraId="757D7BF3" w14:textId="681BAEF0" w:rsidR="00CA748A" w:rsidRPr="007E67DD" w:rsidRDefault="00CA748A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132766" w14:textId="43022161" w:rsidR="00CE0BF1" w:rsidRPr="007E67DD" w:rsidRDefault="00CE0BF1" w:rsidP="00663A9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2. Принципы представления морфологической информации</w:t>
      </w:r>
    </w:p>
    <w:p w14:paraId="125FBAFF" w14:textId="43CCEEAD" w:rsidR="00B9558D" w:rsidRPr="007E67DD" w:rsidRDefault="0063156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Как и в других полисинтетических языках, морфология в адыгейском языке играет намного более важную роль в построении высказывания, чем в неполисинтетических европейских языках. Не случайно, в Адыгейском корпусе информация о морфологической структуре (например, наличие и расположение тех или иных морфем и их комбинаций) оказывается крайне существенной для учета и поиска словоформ</w:t>
      </w:r>
      <w:r w:rsidR="00AD279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(см. подробнее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AD2799" w:rsidRPr="007E67DD">
        <w:rPr>
          <w:rFonts w:ascii="Times New Roman" w:hAnsi="Times New Roman" w:cs="Times New Roman"/>
          <w:sz w:val="24"/>
          <w:szCs w:val="24"/>
          <w:lang w:val="ru-RU"/>
        </w:rPr>
        <w:t>])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Для отображения этой информации в адыгейском языке, в котором за редкими исключениями слова </w:t>
      </w:r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четко делятся на морфемы, в Адыгейском корпусе используется система морфологического </w:t>
      </w:r>
      <w:proofErr w:type="spellStart"/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>глоссирования</w:t>
      </w:r>
      <w:proofErr w:type="spellEnd"/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которая следует основным принципам </w:t>
      </w:r>
      <w:r w:rsidR="00B66C45">
        <w:rPr>
          <w:rFonts w:ascii="Times New Roman" w:hAnsi="Times New Roman" w:cs="Times New Roman"/>
          <w:sz w:val="24"/>
          <w:szCs w:val="24"/>
          <w:lang w:val="ru-RU"/>
        </w:rPr>
        <w:t>морфологической нотации</w:t>
      </w:r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>, принятым в типологии (см., например,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18; 19</w:t>
      </w:r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>]). Вкратце эта система может быть представлена следующим образом</w:t>
      </w:r>
      <w:r w:rsidR="00B967CD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7CD" w:rsidRPr="007E67D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>лова делятся на морфемы, разделяемые дефисом, и такой последовательности морфем приводится соответствие последовательности семантически/функционально мотивированных условных обозначений, данных этим морфемам, как в следующем примере:</w:t>
      </w:r>
    </w:p>
    <w:p w14:paraId="6AFAF3E0" w14:textId="77777777" w:rsidR="00B9558D" w:rsidRPr="007E67DD" w:rsidRDefault="00B9558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1C49CE" w14:textId="185FD96B" w:rsidR="00B9558D" w:rsidRPr="007E67DD" w:rsidRDefault="00B967CD" w:rsidP="00B66C45">
      <w:pPr>
        <w:keepNext/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lastRenderedPageBreak/>
        <w:t>къы</w:t>
      </w:r>
      <w:proofErr w:type="spellEnd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-т-</w:t>
      </w:r>
      <w:proofErr w:type="spellStart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фы</w:t>
      </w:r>
      <w:proofErr w:type="spellEnd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тыр</w:t>
      </w:r>
      <w:proofErr w:type="spellEnd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-а-р-и-</w:t>
      </w:r>
      <w:proofErr w:type="spellStart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лъ</w:t>
      </w:r>
      <w:r w:rsidR="00F97EE7"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хьа-гъ</w:t>
      </w:r>
      <w:proofErr w:type="spellEnd"/>
    </w:p>
    <w:p w14:paraId="5A4B5DF1" w14:textId="21C01895" w:rsidR="00F97EE7" w:rsidRPr="007E67DD" w:rsidRDefault="007E67DD" w:rsidP="00B66C4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</w:rPr>
        <w:t>DIR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Pr="007E67DD">
        <w:rPr>
          <w:rFonts w:ascii="Times New Roman" w:hAnsi="Times New Roman" w:cs="Times New Roman"/>
          <w:sz w:val="24"/>
          <w:szCs w:val="24"/>
        </w:rPr>
        <w:t>PL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67DD">
        <w:rPr>
          <w:rFonts w:ascii="Times New Roman" w:hAnsi="Times New Roman" w:cs="Times New Roman"/>
          <w:sz w:val="24"/>
          <w:szCs w:val="24"/>
        </w:rPr>
        <w:t>IO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BEN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LOC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-3</w:t>
      </w:r>
      <w:r w:rsidRPr="007E67DD">
        <w:rPr>
          <w:rFonts w:ascii="Times New Roman" w:hAnsi="Times New Roman" w:cs="Times New Roman"/>
          <w:sz w:val="24"/>
          <w:szCs w:val="24"/>
        </w:rPr>
        <w:t>PL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67DD">
        <w:rPr>
          <w:rFonts w:ascii="Times New Roman" w:hAnsi="Times New Roman" w:cs="Times New Roman"/>
          <w:sz w:val="24"/>
          <w:szCs w:val="24"/>
        </w:rPr>
        <w:t>IO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DAT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-3</w:t>
      </w:r>
      <w:r w:rsidRPr="007E67DD">
        <w:rPr>
          <w:rFonts w:ascii="Times New Roman" w:hAnsi="Times New Roman" w:cs="Times New Roman"/>
          <w:sz w:val="24"/>
          <w:szCs w:val="24"/>
        </w:rPr>
        <w:t>SG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67DD">
        <w:rPr>
          <w:rFonts w:ascii="Times New Roman" w:hAnsi="Times New Roman" w:cs="Times New Roman"/>
          <w:sz w:val="24"/>
          <w:szCs w:val="24"/>
        </w:rPr>
        <w:t>ERG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67DD">
        <w:rPr>
          <w:rFonts w:ascii="Times New Roman" w:hAnsi="Times New Roman" w:cs="Times New Roman"/>
          <w:sz w:val="24"/>
          <w:szCs w:val="24"/>
        </w:rPr>
        <w:t>CAUS</w:t>
      </w:r>
      <w:r w:rsidR="00F97EE7" w:rsidRPr="007E67DD">
        <w:rPr>
          <w:rFonts w:ascii="Times New Roman" w:hAnsi="Times New Roman" w:cs="Times New Roman"/>
          <w:sz w:val="24"/>
          <w:szCs w:val="24"/>
          <w:lang w:val="ru-RU"/>
        </w:rPr>
        <w:t>-лежать-уносить-</w:t>
      </w:r>
      <w:r w:rsidRPr="007E67DD">
        <w:rPr>
          <w:rFonts w:ascii="Times New Roman" w:hAnsi="Times New Roman" w:cs="Times New Roman"/>
          <w:sz w:val="24"/>
          <w:szCs w:val="24"/>
        </w:rPr>
        <w:t>PST</w:t>
      </w:r>
    </w:p>
    <w:p w14:paraId="54DD9683" w14:textId="4050C0A7" w:rsidR="00F97EE7" w:rsidRPr="007E67DD" w:rsidRDefault="006C3EA8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566C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6C3">
        <w:rPr>
          <w:rFonts w:ascii="Times New Roman" w:hAnsi="Times New Roman" w:cs="Times New Roman"/>
          <w:sz w:val="24"/>
          <w:szCs w:val="24"/>
          <w:lang w:val="ru-RU"/>
        </w:rPr>
        <w:t>заставил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положить это туда для нас</w:t>
      </w:r>
    </w:p>
    <w:p w14:paraId="7C68C5CA" w14:textId="77777777" w:rsidR="00B9558D" w:rsidRPr="007E67DD" w:rsidRDefault="00B9558D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269ED" w14:textId="0CFA4A9D" w:rsidR="00631566" w:rsidRPr="007E67DD" w:rsidRDefault="00AD2799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Условное представление в виде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глоссирования</w:t>
      </w:r>
      <w:proofErr w:type="spellEnd"/>
      <w:r w:rsidR="00B9558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позволяет, в частности, искать морфемы и их комбинации, отвлекаясь от проблемы существования алломорфов (в адыгейском языке, как правило, обусловленных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морфонологически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E4302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 также объединять морфемы в классы (например, любые личные префиксы непрямого объекта могут быть найдены без уточнения лично-числовых характеристик как 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PERS</w:t>
      </w:r>
      <w:r w:rsidR="007E67DD" w:rsidRPr="007E67DD">
        <w:rPr>
          <w:rFonts w:ascii="Times New Roman" w:hAnsi="Times New Roman" w:cs="Times New Roman"/>
          <w:smallCaps/>
          <w:sz w:val="24"/>
          <w:szCs w:val="24"/>
          <w:lang w:val="ru-RU"/>
        </w:rPr>
        <w:t>.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IO</w:t>
      </w:r>
      <w:r w:rsidR="00E4302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). Кроме того, такое представление делает корпус более доступным для </w:t>
      </w:r>
      <w:proofErr w:type="spellStart"/>
      <w:r w:rsidR="00E43023" w:rsidRPr="007E67DD">
        <w:rPr>
          <w:rFonts w:ascii="Times New Roman" w:hAnsi="Times New Roman" w:cs="Times New Roman"/>
          <w:sz w:val="24"/>
          <w:szCs w:val="24"/>
          <w:lang w:val="ru-RU"/>
        </w:rPr>
        <w:t>типологов</w:t>
      </w:r>
      <w:proofErr w:type="spellEnd"/>
      <w:r w:rsidR="00E43023" w:rsidRPr="007E67DD">
        <w:rPr>
          <w:rFonts w:ascii="Times New Roman" w:hAnsi="Times New Roman" w:cs="Times New Roman"/>
          <w:sz w:val="24"/>
          <w:szCs w:val="24"/>
          <w:lang w:val="ru-RU"/>
        </w:rPr>
        <w:t>, знакомых с общем строем адыгейского языка, но не с конкретными его морфемами.</w:t>
      </w:r>
    </w:p>
    <w:p w14:paraId="18CCB91F" w14:textId="1E20A0FB" w:rsidR="00E43023" w:rsidRPr="007E67DD" w:rsidRDefault="00E43023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При этом, однако, </w:t>
      </w:r>
      <w:r w:rsidR="00B66C45">
        <w:rPr>
          <w:rFonts w:ascii="Times New Roman" w:hAnsi="Times New Roman" w:cs="Times New Roman"/>
          <w:sz w:val="24"/>
          <w:szCs w:val="24"/>
          <w:lang w:val="ru-RU"/>
        </w:rPr>
        <w:t>сохраняется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проблема выделения морфем и их значений</w:t>
      </w:r>
      <w:r w:rsidR="00B66C45">
        <w:rPr>
          <w:rFonts w:ascii="Times New Roman" w:hAnsi="Times New Roman" w:cs="Times New Roman"/>
          <w:sz w:val="24"/>
          <w:szCs w:val="24"/>
          <w:lang w:val="ru-RU"/>
        </w:rPr>
        <w:t>: в разных работах</w:t>
      </w:r>
      <w:r w:rsidR="00A727B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приняты разные решения по этому поводу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27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ы руководствуемся 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в первую очередь </w:t>
      </w: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принципом</w:t>
      </w:r>
      <w:r w:rsidR="00151452" w:rsidRPr="007E67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формального обоснования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орфемы выделяются на основе их формальн</w:t>
      </w:r>
      <w:r w:rsidR="00A727B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0F0" w:rsidRPr="007E67DD">
        <w:rPr>
          <w:rFonts w:ascii="Times New Roman" w:hAnsi="Times New Roman" w:cs="Times New Roman"/>
          <w:sz w:val="24"/>
          <w:szCs w:val="24"/>
          <w:lang w:val="ru-RU"/>
        </w:rPr>
        <w:t>свойств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Соответственно, мы почти (!) не учитываем при выделении и противопоставлении морфем их семантику.</w:t>
      </w:r>
      <w:r w:rsidR="002D512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 то же время нами 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читываются морфонологические свойства и сочетаемость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морфем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, что, например, позволяет противопоставить суффикс номинализации образа действия</w:t>
      </w:r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творительному падежу</w:t>
      </w:r>
      <w:r w:rsidR="00F97EE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(ср. </w:t>
      </w:r>
      <w:proofErr w:type="spellStart"/>
      <w:r w:rsidR="00F97EE7" w:rsidRPr="007E67DD">
        <w:rPr>
          <w:rFonts w:ascii="Times New Roman" w:hAnsi="Times New Roman" w:cs="Times New Roman"/>
          <w:i/>
          <w:sz w:val="24"/>
          <w:szCs w:val="24"/>
          <w:lang w:val="ru-RU"/>
        </w:rPr>
        <w:t>я-</w:t>
      </w:r>
      <w:r w:rsidR="00F97EE7"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гупшыса-кӏэ</w:t>
      </w:r>
      <w:proofErr w:type="spellEnd"/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3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PL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.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P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+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POSS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-</w:t>
      </w:r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думать-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NMZ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.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MNR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1666" w:rsidRPr="00311666">
        <w:rPr>
          <w:rStyle w:val="word"/>
          <w:rFonts w:ascii="Times New Roman" w:hAnsi="Times New Roman" w:cs="Times New Roman"/>
          <w:sz w:val="24"/>
          <w:szCs w:val="24"/>
          <w:lang w:val="ru-RU"/>
        </w:rPr>
        <w:t>‘</w:t>
      </w:r>
      <w:r w:rsidR="0026754E">
        <w:rPr>
          <w:rStyle w:val="word"/>
          <w:rFonts w:ascii="Times New Roman" w:hAnsi="Times New Roman" w:cs="Times New Roman"/>
          <w:sz w:val="24"/>
          <w:szCs w:val="24"/>
          <w:lang w:val="ru-RU"/>
        </w:rPr>
        <w:t>образ мыслей</w:t>
      </w:r>
      <w:r w:rsidR="00311666" w:rsidRPr="00311666">
        <w:rPr>
          <w:rStyle w:val="word"/>
          <w:rFonts w:ascii="Times New Roman" w:hAnsi="Times New Roman" w:cs="Times New Roman"/>
          <w:sz w:val="24"/>
          <w:szCs w:val="24"/>
          <w:lang w:val="ru-RU"/>
        </w:rPr>
        <w:t>’</w:t>
      </w:r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EE7" w:rsidRPr="007E67DD">
        <w:rPr>
          <w:rStyle w:val="word"/>
          <w:rFonts w:ascii="Times New Roman" w:hAnsi="Times New Roman" w:cs="Times New Roman"/>
          <w:sz w:val="24"/>
          <w:szCs w:val="24"/>
        </w:rPr>
        <w:t>vs</w:t>
      </w:r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7EE7" w:rsidRPr="007E67DD">
        <w:rPr>
          <w:rFonts w:ascii="Times New Roman" w:hAnsi="Times New Roman" w:cs="Times New Roman"/>
          <w:i/>
          <w:sz w:val="24"/>
          <w:szCs w:val="24"/>
          <w:lang w:val="ru-RU"/>
        </w:rPr>
        <w:t>я-</w:t>
      </w:r>
      <w:r w:rsidR="00F97EE7" w:rsidRPr="007E67DD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гупшысэ-кӏэ</w:t>
      </w:r>
      <w:proofErr w:type="spellEnd"/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3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PL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.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P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+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POSS</w:t>
      </w:r>
      <w:r w:rsidR="00F97EE7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-думать-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</w:rPr>
        <w:t>INS</w:t>
      </w:r>
      <w:r w:rsidR="007E67DD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1666">
        <w:rPr>
          <w:rStyle w:val="word"/>
          <w:rFonts w:ascii="Times New Roman" w:hAnsi="Times New Roman" w:cs="Times New Roman"/>
          <w:sz w:val="24"/>
          <w:szCs w:val="24"/>
          <w:lang w:val="ru-RU"/>
        </w:rPr>
        <w:t>‘</w:t>
      </w:r>
      <w:r w:rsidR="0026754E">
        <w:rPr>
          <w:rStyle w:val="word"/>
          <w:rFonts w:ascii="Times New Roman" w:hAnsi="Times New Roman" w:cs="Times New Roman"/>
          <w:sz w:val="24"/>
          <w:szCs w:val="24"/>
          <w:lang w:val="ru-RU"/>
        </w:rPr>
        <w:t>их мыслями</w:t>
      </w:r>
      <w:r w:rsidR="00F97EE7" w:rsidRPr="0026754E">
        <w:rPr>
          <w:rStyle w:val="word"/>
          <w:rFonts w:ascii="Times New Roman" w:hAnsi="Times New Roman" w:cs="Times New Roman"/>
          <w:sz w:val="24"/>
          <w:szCs w:val="24"/>
          <w:lang w:val="ru-RU"/>
        </w:rPr>
        <w:t>’</w:t>
      </w:r>
      <w:r w:rsidR="00F21E5C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; для последней формы, впрочем, разбор с номинализацией тоже допустим в определенных контекстах)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Основная мотивация следования принципу формального обоснования – это то, что </w:t>
      </w:r>
      <w:proofErr w:type="spellStart"/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>поморфемный</w:t>
      </w:r>
      <w:proofErr w:type="spellEnd"/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разбор словоформ производится автоматически, а формальную сочетаемость морфем </w:t>
      </w:r>
      <w:r w:rsidR="00A9617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задать правилами проще, чем семантическую. Это приобретает особое значение для языков типа адыгейского, где многие морфемы обладают исключительно широкой сочетаемостью. </w:t>
      </w:r>
      <w:r w:rsidR="00151452" w:rsidRPr="007E67DD">
        <w:rPr>
          <w:rFonts w:ascii="Times New Roman" w:hAnsi="Times New Roman" w:cs="Times New Roman"/>
          <w:sz w:val="24"/>
          <w:szCs w:val="24"/>
          <w:lang w:val="ru-RU"/>
        </w:rPr>
        <w:t>Многочисленные следствия принципа формального обоснования мы увидим ниже.</w:t>
      </w:r>
    </w:p>
    <w:p w14:paraId="5DDA541A" w14:textId="77777777" w:rsidR="000B4250" w:rsidRPr="007E67DD" w:rsidRDefault="000B425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247C51" w14:textId="369F2353" w:rsidR="00CA748A" w:rsidRPr="007E67DD" w:rsidRDefault="00A96177" w:rsidP="00663A9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413C7" w:rsidRPr="007E67DD">
        <w:rPr>
          <w:rFonts w:ascii="Times New Roman" w:hAnsi="Times New Roman" w:cs="Times New Roman"/>
          <w:b/>
          <w:sz w:val="24"/>
          <w:szCs w:val="24"/>
          <w:lang w:val="ru-RU"/>
        </w:rPr>
        <w:t>Особенности</w:t>
      </w:r>
      <w:r w:rsidR="00CA748A" w:rsidRPr="007E67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терминологии</w:t>
      </w:r>
    </w:p>
    <w:p w14:paraId="5C3348B1" w14:textId="77777777" w:rsidR="00BF246F" w:rsidRPr="007E67DD" w:rsidRDefault="004558E6" w:rsidP="00A96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Принятая в корпусе терминология, в том числе терминология, которая лежит в основе используемых нами глосс и используется при запросах, может быть не всегда привычна отечественному читателю</w:t>
      </w:r>
      <w:r w:rsidR="00A96177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A4A86" w14:textId="1B6BD6A4" w:rsidR="00F31F38" w:rsidRPr="007E67DD" w:rsidRDefault="00A96177" w:rsidP="00F3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Типичны</w:t>
      </w:r>
      <w:r w:rsidR="003A58E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пример</w:t>
      </w:r>
      <w:r w:rsidR="003A58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названия падежей. </w:t>
      </w:r>
      <w:r w:rsidR="00D7394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показателей </w:t>
      </w:r>
      <w:r w:rsidR="00D7394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двух ядерных адыгейских падежей используются сокращения 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ABS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94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(абсолютивный падеж – соответствует </w:t>
      </w:r>
      <w:r w:rsidR="00D7394C" w:rsidRPr="007E67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именительному падежу в традиционных описаниях) и 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OBL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94C" w:rsidRPr="007E67DD">
        <w:rPr>
          <w:rFonts w:ascii="Times New Roman" w:hAnsi="Times New Roman" w:cs="Times New Roman"/>
          <w:sz w:val="24"/>
          <w:szCs w:val="24"/>
          <w:lang w:val="ru-RU"/>
        </w:rPr>
        <w:t>(косвенный падеж – соответствует эргативному падежу в традиционных описаниях).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>в том</w:t>
      </w:r>
      <w:proofErr w:type="gramEnd"/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 в другом случае выбор оправдан типологически. Термин «именительный падеж» плохо применим к показателю 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="007F7E60" w:rsidRPr="007E67DD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уже потому, что этот маркер не используется при обозначении наименования; термин «абсолютив» является стандартным при описании эргативных языков (см., например,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]). Термин «эргативный падеж» неудобен, так как он ориентируется только на одну функцию соответствующего падежа – маркирование </w:t>
      </w:r>
      <w:proofErr w:type="spellStart"/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>агенса</w:t>
      </w:r>
      <w:proofErr w:type="spellEnd"/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при переходном глаголе, в то время как </w:t>
      </w:r>
      <w:r w:rsidR="005A3250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падеж используется вообще при наличии соответствующих лично-числовых префиксов где-либо – в том числе при маркировании непрямого объекта, посессора, а иногда и абсолютивного актанта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F16206" w:rsidRPr="007E67DD">
        <w:rPr>
          <w:rFonts w:ascii="Times New Roman" w:hAnsi="Times New Roman" w:cs="Times New Roman"/>
          <w:sz w:val="24"/>
          <w:szCs w:val="24"/>
        </w:rPr>
        <w:t>c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3250">
        <w:rPr>
          <w:rFonts w:ascii="Times New Roman" w:hAnsi="Times New Roman" w:cs="Times New Roman"/>
          <w:sz w:val="24"/>
          <w:szCs w:val="24"/>
          <w:lang w:val="ru-RU"/>
        </w:rPr>
        <w:t>80–83</w:t>
      </w:r>
      <w:r w:rsidR="007F7E60" w:rsidRPr="007E67DD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Вместо термина «эргативный падеж» используется понятие косвенного падежа – как второго ядерного падежа, особенно в </w:t>
      </w:r>
      <w:proofErr w:type="spellStart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двухпадежных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системах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], к которым близка адыгейская. Для </w:t>
      </w:r>
      <w:proofErr w:type="spellStart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глоссирования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показателей периферийных падежей принимаются обозначения 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INS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(«</w:t>
      </w:r>
      <w:proofErr w:type="spellStart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инструменталис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» - для творительного падежа) и 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ADV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(«</w:t>
      </w:r>
      <w:proofErr w:type="spellStart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адвербиалис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» - для так называемого </w:t>
      </w:r>
      <w:proofErr w:type="spellStart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превратительного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падежа). Если первая глосса навряд ли должна вызывать сложности, вторая оправдана скорее тем, что автоматическое </w:t>
      </w:r>
      <w:proofErr w:type="spellStart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глоссирование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рассматривает морфему 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proofErr w:type="spellStart"/>
      <w:r w:rsidR="00EB0B6C" w:rsidRPr="007E67DD">
        <w:rPr>
          <w:rFonts w:ascii="Times New Roman" w:hAnsi="Times New Roman" w:cs="Times New Roman"/>
          <w:i/>
          <w:sz w:val="24"/>
          <w:szCs w:val="24"/>
          <w:lang w:val="ru-RU"/>
        </w:rPr>
        <w:t>эу</w:t>
      </w:r>
      <w:proofErr w:type="spellEnd"/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как единую независимо от того, маркирует ли она именные группы в функции «вторичной предикации»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>], образует ли наречные или деепричастные выражения</w:t>
      </w:r>
      <w:r w:rsidR="005A3250">
        <w:rPr>
          <w:rFonts w:ascii="Times New Roman" w:hAnsi="Times New Roman" w:cs="Times New Roman"/>
          <w:sz w:val="24"/>
          <w:szCs w:val="24"/>
          <w:lang w:val="ru-RU"/>
        </w:rPr>
        <w:t>, и нам неизвестны формальные морфологические основания для противопоставления этих функций</w:t>
      </w:r>
      <w:r w:rsidR="00EB0B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F0D4E3D" w14:textId="17C7537E" w:rsidR="004558E6" w:rsidRPr="007E67DD" w:rsidRDefault="004558E6" w:rsidP="00F3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Проблема терминологических различий, естественно, не является принципиальной, </w:t>
      </w:r>
      <w:r w:rsidR="009C222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E9309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она сводится к простому переводу из одной системы терминов в другую. Ниже, однако, мы коснемся </w:t>
      </w:r>
      <w:r w:rsidR="00974949" w:rsidRPr="007E67DD">
        <w:rPr>
          <w:rFonts w:ascii="Times New Roman" w:hAnsi="Times New Roman" w:cs="Times New Roman"/>
          <w:sz w:val="24"/>
          <w:szCs w:val="24"/>
          <w:lang w:val="ru-RU"/>
        </w:rPr>
        <w:t>нескольких более сложных вопросов, для которых приходилось принимать концептуальные решения.</w:t>
      </w:r>
    </w:p>
    <w:p w14:paraId="4F5422A8" w14:textId="77777777" w:rsidR="00F31F38" w:rsidRPr="007E67DD" w:rsidRDefault="00F31F38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18D402" w14:textId="50668AFB" w:rsidR="008727F3" w:rsidRPr="007E67DD" w:rsidRDefault="0028651A" w:rsidP="00F21E5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689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. Некоторые концептуальные особенности</w:t>
      </w:r>
    </w:p>
    <w:p w14:paraId="42E70B9A" w14:textId="41748266" w:rsidR="001D40BC" w:rsidRPr="007E67DD" w:rsidRDefault="005100E5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Личные префиксы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В корпусе противопоставляется абсолютивная серия личных префиксов (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PERS</w:t>
      </w:r>
      <w:r w:rsidR="007E67DD" w:rsidRPr="007E67DD">
        <w:rPr>
          <w:rFonts w:ascii="Times New Roman" w:hAnsi="Times New Roman" w:cs="Times New Roman"/>
          <w:smallCaps/>
          <w:sz w:val="24"/>
          <w:szCs w:val="24"/>
          <w:lang w:val="ru-RU"/>
        </w:rPr>
        <w:t>.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ABS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), серия личных префиксов непрямого объекта (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PERS</w:t>
      </w:r>
      <w:r w:rsidR="007E67DD" w:rsidRPr="007E67DD">
        <w:rPr>
          <w:rFonts w:ascii="Times New Roman" w:hAnsi="Times New Roman" w:cs="Times New Roman"/>
          <w:smallCaps/>
          <w:sz w:val="24"/>
          <w:szCs w:val="24"/>
          <w:lang w:val="ru-RU"/>
        </w:rPr>
        <w:t>.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IO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) и серия эргативных личных префиксов (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PERS</w:t>
      </w:r>
      <w:r w:rsidR="007E67DD" w:rsidRPr="007E67DD">
        <w:rPr>
          <w:rFonts w:ascii="Times New Roman" w:hAnsi="Times New Roman" w:cs="Times New Roman"/>
          <w:smallCaps/>
          <w:sz w:val="24"/>
          <w:szCs w:val="24"/>
          <w:lang w:val="ru-RU"/>
        </w:rPr>
        <w:t>.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ERG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). Важно, что в отличие от многих описаний, мы избегаем использование терминов вроде «субъект»</w:t>
      </w:r>
      <w:proofErr w:type="gramStart"/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/«</w:t>
      </w:r>
      <w:proofErr w:type="gramEnd"/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подлежащее», «прямое дополнение», поскольку считаем их в большей степени ориентированным не на форму, а на функцию. Абсолютивная серия в литературном адыгейском обычно отличается огласовкой 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="001D40BC" w:rsidRPr="007E67DD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, располагается в начале словоформы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и может представлять как то, что переводится на русский язык подлежащим (прежде всего, в отсутствие эргативного личного префикса), как и то, что переводится на русский язык прямым дополнением (обычно при наличии эргативного </w:t>
      </w:r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префикса), хотя собственно перевод, разумеется, не должен считаться мерилом грамматической интерпретации. Специально отметим, что префикс </w:t>
      </w:r>
      <w:proofErr w:type="spellStart"/>
      <w:r w:rsidR="001D40BC" w:rsidRPr="007E67DD">
        <w:rPr>
          <w:rFonts w:ascii="Times New Roman" w:hAnsi="Times New Roman" w:cs="Times New Roman"/>
          <w:i/>
          <w:sz w:val="24"/>
          <w:szCs w:val="24"/>
          <w:lang w:val="ru-RU"/>
        </w:rPr>
        <w:t>мэ</w:t>
      </w:r>
      <w:proofErr w:type="spellEnd"/>
      <w:r w:rsidR="001D40BC" w:rsidRPr="007E67DD">
        <w:rPr>
          <w:rFonts w:ascii="Times New Roman" w:hAnsi="Times New Roman" w:cs="Times New Roman"/>
          <w:sz w:val="24"/>
          <w:szCs w:val="24"/>
          <w:lang w:val="ru-RU"/>
        </w:rPr>
        <w:t>- в корпусе трактуется не как личный префикс, а как показатель динамичности</w:t>
      </w:r>
      <w:r w:rsidR="000778D2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(ср. [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778D2" w:rsidRPr="007E67DD">
        <w:rPr>
          <w:rFonts w:ascii="Times New Roman" w:hAnsi="Times New Roman" w:cs="Times New Roman"/>
          <w:sz w:val="24"/>
          <w:szCs w:val="24"/>
          <w:lang w:val="ru-RU"/>
        </w:rPr>
        <w:t>]), хотя в литературе встречаются и другие трактовки [</w:t>
      </w:r>
      <w:r w:rsidR="00F854F6">
        <w:rPr>
          <w:rFonts w:ascii="Times New Roman" w:hAnsi="Times New Roman" w:cs="Times New Roman"/>
          <w:sz w:val="24"/>
          <w:szCs w:val="24"/>
          <w:lang w:val="ru-RU"/>
        </w:rPr>
        <w:t xml:space="preserve">9; </w:t>
      </w:r>
      <w:r w:rsidR="00F16206" w:rsidRPr="007E67DD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917D65" w:rsidRPr="007E67DD">
        <w:rPr>
          <w:rFonts w:ascii="Times New Roman" w:hAnsi="Times New Roman" w:cs="Times New Roman"/>
          <w:sz w:val="24"/>
          <w:szCs w:val="24"/>
          <w:lang w:val="ru-RU"/>
        </w:rPr>
        <w:t>, с. 40</w:t>
      </w:r>
      <w:r w:rsidR="000778D2" w:rsidRPr="007E67DD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05AA5D4F" w14:textId="4D05E2D1" w:rsidR="00CC1759" w:rsidRPr="007E67DD" w:rsidRDefault="000778D2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>Аппликативы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Конструкции с непрямыми объектами, как правило, включают 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помимо личных префиксов соответствующей серии (формально отсутствующих при 3 лице единственного числа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 не отражаемых при глоссировании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), показатели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, до некоторой степени специфицирующие семантическую роль</w:t>
      </w:r>
      <w:r w:rsidR="00333B2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непрямого объекта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, - аппликативы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(показатели, вводящие дополнительного участника в качестве актанта; см. обсуждение в [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10; 17]</w:t>
      </w:r>
      <w:r w:rsidR="0024745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3B2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 традиционном адыговедении </w:t>
      </w:r>
      <w:r w:rsidR="008D535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(см., например, </w:t>
      </w:r>
      <w:r w:rsidR="00F21E5C" w:rsidRPr="007E67DD">
        <w:rPr>
          <w:rFonts w:ascii="Times New Roman" w:hAnsi="Times New Roman" w:cs="Times New Roman"/>
          <w:sz w:val="24"/>
          <w:szCs w:val="24"/>
          <w:lang w:val="ru-RU"/>
        </w:rPr>
        <w:t>[11]</w:t>
      </w:r>
      <w:r w:rsidR="008D535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33B23" w:rsidRPr="007E67DD">
        <w:rPr>
          <w:rFonts w:ascii="Times New Roman" w:hAnsi="Times New Roman" w:cs="Times New Roman"/>
          <w:sz w:val="24"/>
          <w:szCs w:val="24"/>
          <w:lang w:val="ru-RU"/>
        </w:rPr>
        <w:t>подобные п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оказатели</w:t>
      </w:r>
      <w:r w:rsidR="00333B2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 описываются в нескольких разделах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: категория </w:t>
      </w:r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объектной 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версии (</w:t>
      </w:r>
      <w:r w:rsidR="00F21E5C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с-а-ф-и-</w:t>
      </w:r>
      <w:proofErr w:type="spellStart"/>
      <w:r w:rsidR="00F21E5C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F21E5C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F21E5C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хьазыры-гъ</w:t>
      </w:r>
      <w:proofErr w:type="spellEnd"/>
      <w:r w:rsidR="00F21E5C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1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ABS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BEN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готовый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он меня к ним подготовил</w:t>
      </w:r>
      <w:r w:rsidR="00F21E5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 </w:t>
      </w:r>
      <w:proofErr w:type="spellStart"/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>союзности</w:t>
      </w:r>
      <w:proofErr w:type="spellEnd"/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844A9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а-дэ-з-</w:t>
      </w:r>
      <w:proofErr w:type="spellStart"/>
      <w:r w:rsidR="006844A9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гощы</w:t>
      </w:r>
      <w:proofErr w:type="spellEnd"/>
      <w:r w:rsidR="006844A9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6844A9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щт</w:t>
      </w:r>
      <w:proofErr w:type="spellEnd"/>
      <w:r w:rsidR="006844A9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3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COM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-делить-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FUT</w:t>
      </w:r>
      <w:r w:rsidR="00311666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‘я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это с ними </w:t>
      </w:r>
      <w:r w:rsidR="00311666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разделю</w:t>
      </w:r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локативные</w:t>
      </w:r>
      <w:proofErr w:type="spellEnd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превербы</w:t>
      </w:r>
      <w:proofErr w:type="spellEnd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а-</w:t>
      </w:r>
      <w:proofErr w:type="spellStart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тыр</w:t>
      </w:r>
      <w:proofErr w:type="spellEnd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-и-</w:t>
      </w:r>
      <w:proofErr w:type="spellStart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-ты-</w:t>
      </w:r>
      <w:proofErr w:type="spellStart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щты</w:t>
      </w:r>
      <w:proofErr w:type="spellEnd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6844A9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гъ</w:t>
      </w:r>
      <w:proofErr w:type="spellEnd"/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LOC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LOC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-стоять-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AUX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‘он заставлял его стоять на них</w:t>
      </w:r>
      <w:r w:rsidR="006844A9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), категории префиксального </w:t>
      </w:r>
      <w:proofErr w:type="spellStart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потенциалиса</w:t>
      </w:r>
      <w:proofErr w:type="spellEnd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2235E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къы-с-фэ-шӏы-щт-эп</w:t>
      </w:r>
      <w:proofErr w:type="spellEnd"/>
      <w:r w:rsidR="0092235E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DIR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-1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BEN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-делать-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FUT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NEG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‘я не смогу это сделать’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) и непроизвольности (</w:t>
      </w:r>
      <w:r w:rsidR="0092235E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ӏ</w:t>
      </w:r>
      <w:proofErr w:type="spellStart"/>
      <w:r w:rsidR="0092235E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экӏэ-шӏы-кӏы-гъ</w:t>
      </w:r>
      <w:proofErr w:type="spellEnd"/>
      <w:r w:rsidR="0092235E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INADV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делать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EL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он случайно сделал это</w:t>
      </w:r>
      <w:r w:rsidR="0092235E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</w:t>
      </w:r>
      <w:proofErr w:type="spellStart"/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отторжимой</w:t>
      </w:r>
      <w:proofErr w:type="spellEnd"/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принадлежности (</w:t>
      </w:r>
      <w:r w:rsidR="0092235E" w:rsidRPr="007E67DD">
        <w:rPr>
          <w:rFonts w:ascii="Times New Roman" w:hAnsi="Times New Roman" w:cs="Times New Roman"/>
          <w:sz w:val="24"/>
          <w:szCs w:val="24"/>
          <w:lang w:val="ru-RU"/>
        </w:rPr>
        <w:t>см. ниже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Традиционная категория версии в корпусе представляется как появление </w:t>
      </w:r>
      <w:proofErr w:type="spellStart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бенефактива</w:t>
      </w:r>
      <w:proofErr w:type="spellEnd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40B33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къ</w:t>
      </w:r>
      <w:proofErr w:type="spellEnd"/>
      <w:r w:rsidR="00C40B33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-а</w:t>
      </w:r>
      <w:r w:rsidR="00C40B33" w:rsidRPr="00536A3A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-ф-и-</w:t>
      </w:r>
      <w:proofErr w:type="spellStart"/>
      <w:r w:rsidR="00C40B33" w:rsidRPr="00536A3A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C40B33" w:rsidRPr="00536A3A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C40B33" w:rsidRPr="00536A3A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хьы</w:t>
      </w:r>
      <w:r w:rsidR="00C40B33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-гъ</w:t>
      </w:r>
      <w:proofErr w:type="spellEnd"/>
      <w:r w:rsidR="00600ADC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C40B33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DIR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BEN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-нести-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A87D44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‘</w:t>
      </w:r>
      <w:r w:rsidR="00536A3A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он</w:t>
      </w:r>
      <w:r w:rsidR="00A87D44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A3A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им это прислал</w:t>
      </w:r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малефактива</w:t>
      </w:r>
      <w:proofErr w:type="spellEnd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40B33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къы-з-шӏо-з-гъэ-шӏы-гъ</w:t>
      </w:r>
      <w:proofErr w:type="spellEnd"/>
      <w:r w:rsidR="00C40B33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DIR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REL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/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RFL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MAL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-1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-делать-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я представил себе это</w:t>
      </w:r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>общелокативного</w:t>
      </w:r>
      <w:proofErr w:type="spellEnd"/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>преверба</w:t>
      </w:r>
      <w:proofErr w:type="spellEnd"/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40B33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сы</w:t>
      </w:r>
      <w:proofErr w:type="spellEnd"/>
      <w:r w:rsidR="00C40B33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-п-</w:t>
      </w:r>
      <w:proofErr w:type="spellStart"/>
      <w:r w:rsidR="00C40B33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щы</w:t>
      </w:r>
      <w:proofErr w:type="spellEnd"/>
      <w:r w:rsidR="00C40B33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C40B33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щына-гъ</w:t>
      </w:r>
      <w:proofErr w:type="spellEnd"/>
      <w:r w:rsidR="00C40B3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1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ABS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-2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GENLOC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-бояться-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‘я тебя испугался’</w:t>
      </w:r>
      <w:r w:rsidR="00C40B33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рефиксальный </w:t>
      </w:r>
      <w:proofErr w:type="spellStart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потенциалис</w:t>
      </w:r>
      <w:proofErr w:type="spellEnd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трактуется в корпусе 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по формальным признакам </w:t>
      </w:r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как разновидность </w:t>
      </w:r>
      <w:proofErr w:type="spellStart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>бенефактивной</w:t>
      </w:r>
      <w:proofErr w:type="spellEnd"/>
      <w:r w:rsidR="002D4E6C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конструкции, обычно описываемой как категория версии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Прочие категории противопоставляются, хотя </w:t>
      </w:r>
      <w:proofErr w:type="spellStart"/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локативные</w:t>
      </w:r>
      <w:proofErr w:type="spellEnd"/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превербы</w:t>
      </w:r>
      <w:proofErr w:type="spellEnd"/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не специфицируются по значению</w:t>
      </w:r>
      <w:r w:rsidR="00A87D44">
        <w:rPr>
          <w:rFonts w:ascii="Times New Roman" w:hAnsi="Times New Roman" w:cs="Times New Roman"/>
          <w:sz w:val="24"/>
          <w:szCs w:val="24"/>
          <w:lang w:val="ru-RU"/>
        </w:rPr>
        <w:t xml:space="preserve"> и всегда глоссируются как </w:t>
      </w:r>
      <w:r w:rsidR="00A87D44">
        <w:rPr>
          <w:rFonts w:ascii="Times New Roman" w:hAnsi="Times New Roman" w:cs="Times New Roman"/>
          <w:sz w:val="24"/>
          <w:szCs w:val="24"/>
        </w:rPr>
        <w:t>LOC</w:t>
      </w:r>
      <w:r w:rsidR="00CC1759" w:rsidRPr="007E67DD">
        <w:rPr>
          <w:rFonts w:ascii="Times New Roman" w:hAnsi="Times New Roman" w:cs="Times New Roman"/>
          <w:sz w:val="24"/>
          <w:szCs w:val="24"/>
          <w:lang w:val="ru-RU"/>
        </w:rPr>
        <w:t>. Существенно, однако, что есть возможность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поиска </w:t>
      </w:r>
      <w:proofErr w:type="spellStart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аппликативов</w:t>
      </w:r>
      <w:proofErr w:type="spellEnd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без спецификации их функции (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APP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). Например, запрос </w:t>
      </w:r>
      <w:r w:rsidR="007E67DD" w:rsidRPr="007E67DD">
        <w:rPr>
          <w:rFonts w:ascii="Times New Roman" w:hAnsi="Times New Roman" w:cs="Times New Roman"/>
          <w:sz w:val="24"/>
          <w:szCs w:val="24"/>
        </w:rPr>
        <w:t>APP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E67DD" w:rsidRPr="007E67DD">
        <w:rPr>
          <w:rFonts w:ascii="Times New Roman" w:hAnsi="Times New Roman" w:cs="Times New Roman"/>
          <w:sz w:val="24"/>
          <w:szCs w:val="24"/>
        </w:rPr>
        <w:t>PERS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67DD" w:rsidRPr="007E67DD">
        <w:rPr>
          <w:rFonts w:ascii="Times New Roman" w:hAnsi="Times New Roman" w:cs="Times New Roman"/>
          <w:sz w:val="24"/>
          <w:szCs w:val="24"/>
        </w:rPr>
        <w:t>ERG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>-*-</w:t>
      </w:r>
      <w:r w:rsidR="007E67DD" w:rsidRPr="007E67DD">
        <w:rPr>
          <w:rFonts w:ascii="Times New Roman" w:hAnsi="Times New Roman" w:cs="Times New Roman"/>
          <w:sz w:val="24"/>
          <w:szCs w:val="24"/>
        </w:rPr>
        <w:t>PST</w:t>
      </w:r>
      <w:r w:rsidR="007E357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# (последовательность </w:t>
      </w:r>
      <w:proofErr w:type="spellStart"/>
      <w:r w:rsidR="007E3570" w:rsidRPr="007E67DD">
        <w:rPr>
          <w:rFonts w:ascii="Times New Roman" w:hAnsi="Times New Roman" w:cs="Times New Roman"/>
          <w:sz w:val="24"/>
          <w:szCs w:val="24"/>
          <w:lang w:val="ru-RU"/>
        </w:rPr>
        <w:t>аппликатива</w:t>
      </w:r>
      <w:proofErr w:type="spellEnd"/>
      <w:r w:rsidR="007E357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эргативного личного префикса, любых морфем и </w:t>
      </w:r>
      <w:r w:rsidR="00A87D44">
        <w:rPr>
          <w:rFonts w:ascii="Times New Roman" w:hAnsi="Times New Roman" w:cs="Times New Roman"/>
          <w:sz w:val="24"/>
          <w:szCs w:val="24"/>
          <w:lang w:val="ru-RU"/>
        </w:rPr>
        <w:t xml:space="preserve">конечного </w:t>
      </w:r>
      <w:r w:rsidR="007E3570" w:rsidRPr="007E67DD">
        <w:rPr>
          <w:rFonts w:ascii="Times New Roman" w:hAnsi="Times New Roman" w:cs="Times New Roman"/>
          <w:sz w:val="24"/>
          <w:szCs w:val="24"/>
          <w:lang w:val="ru-RU"/>
        </w:rPr>
        <w:t>показателя прошедшего времени)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D44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с </w:t>
      </w:r>
      <w:proofErr w:type="spellStart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бенефактивным</w:t>
      </w:r>
      <w:proofErr w:type="spellEnd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префиксом (</w:t>
      </w:r>
      <w:proofErr w:type="spellStart"/>
      <w:r w:rsidR="00493690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фэ</w:t>
      </w:r>
      <w:proofErr w:type="spellEnd"/>
      <w:r w:rsidR="00493690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-с-ӏ</w:t>
      </w:r>
      <w:proofErr w:type="spellStart"/>
      <w:r w:rsidR="00493690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отэ-жьы-гъа-гъ</w:t>
      </w:r>
      <w:proofErr w:type="spellEnd"/>
      <w:r w:rsidR="00493690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BEN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-1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7E357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рассказать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RE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7E357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я ему это пересказывал</w:t>
      </w:r>
      <w:r w:rsidR="007E357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), с </w:t>
      </w:r>
      <w:proofErr w:type="spellStart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локативными</w:t>
      </w:r>
      <w:proofErr w:type="spellEnd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превербами</w:t>
      </w:r>
      <w:proofErr w:type="spellEnd"/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493690" w:rsidRPr="007E67DD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щы-лъ-и-гъэ-кӏота-гъ</w:t>
      </w:r>
      <w:proofErr w:type="spellEnd"/>
      <w:r w:rsidR="00493690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GENLOC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LOC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-переместиться-</w:t>
      </w:r>
      <w:r w:rsidR="00493690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ADC" w:rsidRP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‘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он передвинул это там</w:t>
      </w:r>
      <w:r w:rsidR="00600ADC" w:rsidRP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 и т.д. </w:t>
      </w:r>
    </w:p>
    <w:p w14:paraId="115CF55E" w14:textId="2F4B3B6F" w:rsidR="00385356" w:rsidRPr="007E67DD" w:rsidRDefault="000778D2" w:rsidP="0093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Дативная</w:t>
      </w:r>
      <w:proofErr w:type="spellEnd"/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конструкция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В трактовке корпуса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, следующей, например, [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11; 17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 ряде 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адыгейских </w:t>
      </w:r>
      <w:r w:rsidR="00DA5BDF" w:rsidRPr="007E67DD">
        <w:rPr>
          <w:rFonts w:ascii="Times New Roman" w:hAnsi="Times New Roman" w:cs="Times New Roman"/>
          <w:sz w:val="24"/>
          <w:szCs w:val="24"/>
          <w:lang w:val="ru-RU"/>
        </w:rPr>
        <w:t>глаголов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особый префикс (</w:t>
      </w:r>
      <w:r w:rsidR="00116736" w:rsidRPr="007E67DD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16736" w:rsidRPr="007E67DD">
        <w:rPr>
          <w:rFonts w:ascii="Times New Roman" w:hAnsi="Times New Roman" w:cs="Times New Roman"/>
          <w:i/>
          <w:sz w:val="24"/>
          <w:szCs w:val="24"/>
          <w:lang w:val="ru-RU"/>
        </w:rPr>
        <w:t>э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, глоссируемый как </w:t>
      </w:r>
      <w:r w:rsidR="007E67DD" w:rsidRPr="007E67DD">
        <w:rPr>
          <w:rFonts w:ascii="Times New Roman" w:hAnsi="Times New Roman" w:cs="Times New Roman"/>
          <w:smallCaps/>
          <w:sz w:val="24"/>
          <w:szCs w:val="24"/>
        </w:rPr>
        <w:t>DAT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(«</w:t>
      </w:r>
      <w:proofErr w:type="spellStart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дативный</w:t>
      </w:r>
      <w:proofErr w:type="spellEnd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9A3129">
        <w:rPr>
          <w:rFonts w:ascii="Times New Roman" w:hAnsi="Times New Roman" w:cs="Times New Roman"/>
          <w:sz w:val="24"/>
          <w:szCs w:val="24"/>
          <w:lang w:val="ru-RU"/>
        </w:rPr>
        <w:t>. Этот</w:t>
      </w:r>
      <w:r w:rsidR="00930C8C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показатель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proofErr w:type="spellStart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аппликативом</w:t>
      </w:r>
      <w:proofErr w:type="spellEnd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, хотя и не специфицирует роль непрямого объекта, выводя ее из семантики основы (</w:t>
      </w:r>
      <w:proofErr w:type="spellStart"/>
      <w:r w:rsidR="005F2B57" w:rsidRPr="007E67DD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къы-с-э-упчӏы-гъ</w:t>
      </w:r>
      <w:proofErr w:type="spellEnd"/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</w:rPr>
        <w:t>DIR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-1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</w:rPr>
        <w:t>DAT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-спросить-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600ADC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он спросил меня</w:t>
      </w:r>
      <w:r w:rsidR="005F2B57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). В 3 лице единственного числа личный префикс непрямого объекта отсутствует</w:t>
      </w:r>
      <w:r w:rsidR="00930C8C">
        <w:rPr>
          <w:rFonts w:ascii="Times New Roman" w:hAnsi="Times New Roman" w:cs="Times New Roman"/>
          <w:sz w:val="24"/>
          <w:szCs w:val="24"/>
          <w:lang w:val="ru-RU"/>
        </w:rPr>
        <w:t>, так что при основе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появляется исключительно </w:t>
      </w:r>
      <w:proofErr w:type="spellStart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дативный</w:t>
      </w:r>
      <w:proofErr w:type="spellEnd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преверб</w:t>
      </w:r>
      <w:proofErr w:type="spellEnd"/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Таким образом, в корпусе не постулируется особое выражение непрямого объекта 3 лица единственного числа </w:t>
      </w:r>
      <w:r w:rsidR="00116736" w:rsidRPr="007E67DD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, как это 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иногда 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делается</w:t>
      </w:r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(но см. [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], где </w:t>
      </w:r>
      <w:r w:rsidR="00EB62A9" w:rsidRPr="007E67DD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EB62A9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  <w:t>, как и у нас, трактуется как префикс косвенного отношения)</w:t>
      </w:r>
      <w:r w:rsidR="00116736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Заметим, однако, что </w:t>
      </w:r>
      <w:proofErr w:type="spellStart"/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>дативная</w:t>
      </w:r>
      <w:proofErr w:type="spellEnd"/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конструкция – единственная, в которой </w:t>
      </w:r>
      <w:proofErr w:type="spellStart"/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>аппликатив</w:t>
      </w:r>
      <w:proofErr w:type="spellEnd"/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>дативный</w:t>
      </w:r>
      <w:proofErr w:type="spellEnd"/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префикс) может исчезать по морфонологическим причинам</w:t>
      </w:r>
      <w:r w:rsidR="008D5351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2C0648" w:rsidRPr="00882F38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зы</w:t>
      </w:r>
      <w:proofErr w:type="spellEnd"/>
      <w:r w:rsidR="002C0648" w:rsidRPr="00882F38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-с-а-</w:t>
      </w:r>
      <w:proofErr w:type="spellStart"/>
      <w:r w:rsidR="002C0648" w:rsidRPr="00882F38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2C0648" w:rsidRPr="00882F38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2C0648" w:rsidRPr="00882F38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фэпа-гъ</w:t>
      </w:r>
      <w:proofErr w:type="spellEnd"/>
      <w:r w:rsidR="002C0648" w:rsidRPr="00882F38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RFL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ABS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-1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-3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B02559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одеть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</w:rPr>
        <w:t>PST</w:t>
      </w:r>
      <w:r w:rsidR="002C0648" w:rsidRPr="00882F38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‘они меня заставили одеть</w:t>
      </w:r>
      <w:r w:rsidR="002C0648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ся’</w:t>
      </w:r>
      <w:r w:rsidR="008D5351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85356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502296" w14:textId="4954C9B0" w:rsidR="000778D2" w:rsidRPr="007E67DD" w:rsidRDefault="00385356" w:rsidP="0000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Посессивные</w:t>
      </w:r>
      <w:proofErr w:type="spellEnd"/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конструкции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. В притяжательных (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посессивных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 формах имен морфема </w:t>
      </w:r>
      <w:r w:rsidRPr="007E67D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трактуется единообразно как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посессивный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аппликатив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вводящий </w:t>
      </w:r>
      <w:r w:rsidR="00007FD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личный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префикс посессора (</w:t>
      </w:r>
      <w:proofErr w:type="spellStart"/>
      <w:r w:rsidR="00E5202B" w:rsidRPr="00CC0629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у-и-гухэлъы-шӏу-хэ-р</w:t>
      </w:r>
      <w:proofErr w:type="spellEnd"/>
      <w:r w:rsidR="00E5202B" w:rsidRPr="007E67DD">
        <w:rPr>
          <w:rStyle w:val="popupvaluesma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2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POSS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-намерение-добрый-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ABS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‘твои добрые намерения’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007FD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Хотя такие личные префиксы, как и другие личные префиксы, вводимые </w:t>
      </w:r>
      <w:proofErr w:type="spellStart"/>
      <w:r w:rsidR="00007FD3" w:rsidRPr="007E67DD">
        <w:rPr>
          <w:rFonts w:ascii="Times New Roman" w:hAnsi="Times New Roman" w:cs="Times New Roman"/>
          <w:sz w:val="24"/>
          <w:szCs w:val="24"/>
          <w:lang w:val="ru-RU"/>
        </w:rPr>
        <w:t>аппликативами</w:t>
      </w:r>
      <w:proofErr w:type="spellEnd"/>
      <w:r w:rsidR="00007FD3" w:rsidRPr="007E67DD">
        <w:rPr>
          <w:rFonts w:ascii="Times New Roman" w:hAnsi="Times New Roman" w:cs="Times New Roman"/>
          <w:sz w:val="24"/>
          <w:szCs w:val="24"/>
          <w:lang w:val="ru-RU"/>
        </w:rPr>
        <w:t>, принадлежат серии непрямого объекта, для удобства пользователя в корпусе они на данный момент трактуются как представители серии посессора (</w:t>
      </w:r>
      <w:r w:rsidR="002C799C" w:rsidRPr="007E67DD">
        <w:rPr>
          <w:rFonts w:ascii="Times New Roman" w:hAnsi="Times New Roman" w:cs="Times New Roman"/>
          <w:sz w:val="24"/>
          <w:szCs w:val="24"/>
        </w:rPr>
        <w:t>PERS</w:t>
      </w:r>
      <w:r w:rsidR="002C799C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799C" w:rsidRPr="007E67DD">
        <w:rPr>
          <w:rFonts w:ascii="Times New Roman" w:hAnsi="Times New Roman" w:cs="Times New Roman"/>
          <w:sz w:val="24"/>
          <w:szCs w:val="24"/>
        </w:rPr>
        <w:t>P</w:t>
      </w:r>
      <w:r w:rsidR="00007FD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). В результате они не вполне правомерно объединяются с префиксами неотторжимого посессора, </w:t>
      </w:r>
      <w:r w:rsidR="00007FD3" w:rsidRPr="00B02559">
        <w:rPr>
          <w:rFonts w:ascii="Times New Roman" w:hAnsi="Times New Roman" w:cs="Times New Roman"/>
          <w:sz w:val="24"/>
          <w:szCs w:val="24"/>
          <w:lang w:val="ru-RU"/>
        </w:rPr>
        <w:t xml:space="preserve">появляющимися без </w:t>
      </w:r>
      <w:r w:rsidRPr="00B02559">
        <w:rPr>
          <w:rFonts w:ascii="Times New Roman" w:hAnsi="Times New Roman" w:cs="Times New Roman"/>
          <w:sz w:val="24"/>
          <w:szCs w:val="24"/>
          <w:lang w:val="ru-RU"/>
        </w:rPr>
        <w:t>префикс</w:t>
      </w:r>
      <w:r w:rsidR="00007FD3" w:rsidRPr="00B025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02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55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B02559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="00007FD3" w:rsidRPr="00B025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03B4" w:rsidRPr="00B02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FD3" w:rsidRPr="00B02559">
        <w:rPr>
          <w:rFonts w:ascii="Times New Roman" w:hAnsi="Times New Roman" w:cs="Times New Roman"/>
          <w:sz w:val="24"/>
          <w:szCs w:val="24"/>
          <w:lang w:val="ru-RU"/>
        </w:rPr>
        <w:t xml:space="preserve">Тот </w:t>
      </w:r>
      <w:r w:rsidR="00007FD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proofErr w:type="spellStart"/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>посессивный</w:t>
      </w:r>
      <w:proofErr w:type="spellEnd"/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FD3" w:rsidRPr="007E67D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007FD3" w:rsidRPr="007E67DD">
        <w:rPr>
          <w:rFonts w:ascii="Times New Roman" w:hAnsi="Times New Roman" w:cs="Times New Roman"/>
          <w:i/>
          <w:sz w:val="24"/>
          <w:szCs w:val="24"/>
          <w:lang w:val="ru-RU"/>
        </w:rPr>
        <w:noBreakHyphen/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постулируется в глаголе ‘иметь / быть у кого-то’ </w:t>
      </w:r>
      <w:r w:rsidR="00314987" w:rsidRPr="007E67DD">
        <w:rPr>
          <w:rFonts w:ascii="Times New Roman" w:hAnsi="Times New Roman" w:cs="Times New Roman"/>
          <w:i/>
          <w:sz w:val="24"/>
          <w:szCs w:val="24"/>
          <w:lang w:val="ru-RU"/>
        </w:rPr>
        <w:t>и-</w:t>
      </w:r>
      <w:r w:rsidR="00B02559" w:rsidRPr="00B0255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ӏ</w:t>
      </w:r>
      <w:r w:rsidR="00314987" w:rsidRPr="007E67DD">
        <w:rPr>
          <w:rFonts w:ascii="Times New Roman" w:hAnsi="Times New Roman" w:cs="Times New Roman"/>
          <w:i/>
          <w:sz w:val="24"/>
          <w:szCs w:val="24"/>
          <w:lang w:val="ru-RU"/>
        </w:rPr>
        <w:t>э-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с корнем ‘быть’ и в образованиях с корнем </w:t>
      </w:r>
      <w:r w:rsidR="00314987" w:rsidRPr="007E67DD">
        <w:rPr>
          <w:rFonts w:ascii="Times New Roman" w:hAnsi="Times New Roman" w:cs="Times New Roman"/>
          <w:i/>
          <w:sz w:val="24"/>
          <w:szCs w:val="24"/>
          <w:lang w:val="ru-RU"/>
        </w:rPr>
        <w:t>е-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‘иметься’. Соответственно, он противопоставляется омонимичному </w:t>
      </w:r>
      <w:proofErr w:type="spellStart"/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>локативному</w:t>
      </w:r>
      <w:proofErr w:type="spellEnd"/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>превербу</w:t>
      </w:r>
      <w:proofErr w:type="spellEnd"/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987" w:rsidRPr="007E67D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="00E5202B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; формальным 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этого является, в частности, их разное поведение при личном префиксе 3 лица множественного числа; ср. </w:t>
      </w:r>
      <w:r w:rsidR="00E5202B" w:rsidRPr="00B0255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я-ӏэ-х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+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POSS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быть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E5202B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‘они у них есть’ 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987" w:rsidRPr="007E67DD">
        <w:rPr>
          <w:rFonts w:ascii="Times New Roman" w:hAnsi="Times New Roman" w:cs="Times New Roman"/>
          <w:sz w:val="24"/>
          <w:szCs w:val="24"/>
        </w:rPr>
        <w:t>vs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а-</w:t>
      </w:r>
      <w:proofErr w:type="spellStart"/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ры</w:t>
      </w:r>
      <w:proofErr w:type="spellEnd"/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сы</w:t>
      </w:r>
      <w:proofErr w:type="spellEnd"/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-х</w:t>
      </w:r>
      <w:r w:rsidR="00E5202B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(&lt; </w:t>
      </w:r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а-и-</w:t>
      </w:r>
      <w:proofErr w:type="spellStart"/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сы</w:t>
      </w:r>
      <w:proofErr w:type="spellEnd"/>
      <w:r w:rsidR="00E5202B" w:rsidRPr="00CC0629">
        <w:rPr>
          <w:rFonts w:ascii="Times New Roman" w:hAnsi="Times New Roman" w:cs="Times New Roman"/>
          <w:i/>
          <w:sz w:val="24"/>
          <w:szCs w:val="24"/>
          <w:lang w:val="ru-RU"/>
        </w:rPr>
        <w:t>-х</w:t>
      </w:r>
      <w:r w:rsidR="00E5202B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3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</w:rPr>
        <w:t>IO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</w:rPr>
        <w:t>LOC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-сидеть-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2C799C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‘они в них сидят’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DA3718" w14:textId="2E229FDA" w:rsidR="00314987" w:rsidRPr="007E67DD" w:rsidRDefault="008727F3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Сложные </w:t>
      </w:r>
      <w:r w:rsidR="00314987"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>показатели</w:t>
      </w:r>
      <w:r w:rsidR="00314987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 силу принципа формальной обоснованности некоторые традиционно выделяемые показатели в корпусе представляются как сочетания морфем – независимо от того, можно ли приписать им единое значение. Таковы, например, показатели времени вроде давнопрошедшего 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proofErr w:type="spellStart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гъагъэ</w:t>
      </w:r>
      <w:proofErr w:type="spellEnd"/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который трактуется в корпусе как сочетание двух показателей прошедшего времени 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proofErr w:type="spellStart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(тем более, что они иногда могут разрываться, как в </w:t>
      </w:r>
      <w:proofErr w:type="spellStart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къы</w:t>
      </w:r>
      <w:proofErr w:type="spellEnd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-зэ-те-</w:t>
      </w:r>
      <w:proofErr w:type="spellStart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уцо</w:t>
      </w:r>
      <w:proofErr w:type="spellEnd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-па-</w:t>
      </w:r>
      <w:proofErr w:type="spellStart"/>
      <w:r w:rsidR="00B405DE" w:rsidRPr="00CC0629">
        <w:rPr>
          <w:rFonts w:ascii="Times New Roman" w:hAnsi="Times New Roman" w:cs="Times New Roman"/>
          <w:i/>
          <w:sz w:val="24"/>
          <w:szCs w:val="24"/>
          <w:lang w:val="ru-RU"/>
        </w:rPr>
        <w:t>гъ</w:t>
      </w:r>
      <w:proofErr w:type="spellEnd"/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C63" w:rsidRPr="007E67DD">
        <w:rPr>
          <w:rFonts w:ascii="Times New Roman" w:hAnsi="Times New Roman" w:cs="Times New Roman"/>
          <w:sz w:val="24"/>
          <w:szCs w:val="24"/>
        </w:rPr>
        <w:t>DIR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4C63" w:rsidRPr="007E67DD">
        <w:rPr>
          <w:rFonts w:ascii="Times New Roman" w:hAnsi="Times New Roman" w:cs="Times New Roman"/>
          <w:sz w:val="24"/>
          <w:szCs w:val="24"/>
        </w:rPr>
        <w:t>REC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4C63" w:rsidRPr="007E67DD">
        <w:rPr>
          <w:rFonts w:ascii="Times New Roman" w:hAnsi="Times New Roman" w:cs="Times New Roman"/>
          <w:sz w:val="24"/>
          <w:szCs w:val="24"/>
        </w:rPr>
        <w:t>IO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4C63" w:rsidRPr="007E67DD">
        <w:rPr>
          <w:rFonts w:ascii="Times New Roman" w:hAnsi="Times New Roman" w:cs="Times New Roman"/>
          <w:sz w:val="24"/>
          <w:szCs w:val="24"/>
        </w:rPr>
        <w:t>LOC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-встать-</w:t>
      </w:r>
      <w:r w:rsidR="00244C63" w:rsidRPr="007E67DD">
        <w:rPr>
          <w:rFonts w:ascii="Times New Roman" w:hAnsi="Times New Roman" w:cs="Times New Roman"/>
          <w:sz w:val="24"/>
          <w:szCs w:val="24"/>
        </w:rPr>
        <w:t>PST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4C63" w:rsidRPr="007E67DD">
        <w:rPr>
          <w:rFonts w:ascii="Times New Roman" w:hAnsi="Times New Roman" w:cs="Times New Roman"/>
          <w:sz w:val="24"/>
          <w:szCs w:val="24"/>
        </w:rPr>
        <w:t>ASRT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4C63" w:rsidRPr="007E67DD">
        <w:rPr>
          <w:rFonts w:ascii="Times New Roman" w:hAnsi="Times New Roman" w:cs="Times New Roman"/>
          <w:sz w:val="24"/>
          <w:szCs w:val="24"/>
        </w:rPr>
        <w:t>PST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2D57F5">
        <w:rPr>
          <w:rFonts w:ascii="Times New Roman" w:hAnsi="Times New Roman" w:cs="Times New Roman"/>
          <w:sz w:val="24"/>
          <w:szCs w:val="24"/>
          <w:lang w:val="ru-RU"/>
        </w:rPr>
        <w:t>он окончательно встал на ноги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сложные </w:t>
      </w:r>
      <w:proofErr w:type="spellStart"/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>превербы</w:t>
      </w:r>
      <w:proofErr w:type="spellEnd"/>
      <w:r w:rsidR="0018318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7B4859" w:rsidRPr="00CC0629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B02559" w:rsidRPr="00B0255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ӏ</w:t>
      </w:r>
      <w:r w:rsidR="007B4859" w:rsidRPr="00CC0629">
        <w:rPr>
          <w:rFonts w:ascii="Times New Roman" w:hAnsi="Times New Roman" w:cs="Times New Roman"/>
          <w:i/>
          <w:sz w:val="24"/>
          <w:szCs w:val="24"/>
          <w:lang w:val="ru-RU"/>
        </w:rPr>
        <w:t>э-лъы-плъэ-зэ</w:t>
      </w:r>
      <w:proofErr w:type="spellEnd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C63" w:rsidRPr="007E67DD">
        <w:rPr>
          <w:rStyle w:val="popupvalue"/>
          <w:rFonts w:ascii="Times New Roman" w:hAnsi="Times New Roman" w:cs="Times New Roman"/>
          <w:sz w:val="24"/>
          <w:szCs w:val="24"/>
        </w:rPr>
        <w:t>LOC</w:t>
      </w:r>
      <w:r w:rsidR="00244C6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244C63" w:rsidRPr="007E67DD">
        <w:rPr>
          <w:rStyle w:val="popupvalue"/>
          <w:rFonts w:ascii="Times New Roman" w:hAnsi="Times New Roman" w:cs="Times New Roman"/>
          <w:sz w:val="24"/>
          <w:szCs w:val="24"/>
        </w:rPr>
        <w:t>LOC</w:t>
      </w:r>
      <w:r w:rsidR="00244C63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-смотреть-</w:t>
      </w:r>
      <w:r w:rsidR="00244C63" w:rsidRPr="007E67DD">
        <w:rPr>
          <w:rStyle w:val="popupvalue"/>
          <w:rFonts w:ascii="Times New Roman" w:hAnsi="Times New Roman" w:cs="Times New Roman"/>
          <w:sz w:val="24"/>
          <w:szCs w:val="24"/>
        </w:rPr>
        <w:t>SIM</w:t>
      </w:r>
      <w:r w:rsidR="00244C6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‘наблюдая за ним’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Исключением является так называемый показатель причастий образа действия и </w:t>
      </w:r>
      <w:proofErr w:type="spellStart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>фактивных</w:t>
      </w:r>
      <w:proofErr w:type="spellEnd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причастий </w:t>
      </w:r>
      <w:proofErr w:type="spellStart"/>
      <w:r w:rsidR="007B4859" w:rsidRPr="00CC0629">
        <w:rPr>
          <w:rFonts w:ascii="Times New Roman" w:hAnsi="Times New Roman" w:cs="Times New Roman"/>
          <w:i/>
          <w:sz w:val="24"/>
          <w:szCs w:val="24"/>
          <w:lang w:val="ru-RU"/>
        </w:rPr>
        <w:t>зэрэ</w:t>
      </w:r>
      <w:proofErr w:type="spellEnd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 xml:space="preserve"> (условно глоссируемый </w:t>
      </w:r>
      <w:r w:rsidR="00B02559">
        <w:rPr>
          <w:rFonts w:ascii="Times New Roman" w:hAnsi="Times New Roman" w:cs="Times New Roman"/>
          <w:sz w:val="24"/>
          <w:szCs w:val="24"/>
        </w:rPr>
        <w:t>REL</w:t>
      </w:r>
      <w:r w:rsidR="00B02559" w:rsidRPr="00B025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2559">
        <w:rPr>
          <w:rFonts w:ascii="Times New Roman" w:hAnsi="Times New Roman" w:cs="Times New Roman"/>
          <w:sz w:val="24"/>
          <w:szCs w:val="24"/>
        </w:rPr>
        <w:t>SUB</w:t>
      </w:r>
      <w:r w:rsidR="00B02559" w:rsidRPr="00B025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который в силу устоявшейся традиции 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трактуется как единая морфема, хотя, в принципе, является членимым – синхронно или </w:t>
      </w:r>
      <w:proofErr w:type="spellStart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>диахронически</w:t>
      </w:r>
      <w:proofErr w:type="spellEnd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4; 5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B405DE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A85F3F5" w14:textId="7C0FBFAB" w:rsidR="00314987" w:rsidRPr="007E67DD" w:rsidRDefault="00314987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Омонимия показателей </w:t>
      </w:r>
      <w:r w:rsidR="007B4859"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noBreakHyphen/>
      </w:r>
      <w:proofErr w:type="spellStart"/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щт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Многие временные показатели содержат в качестве одной из частей элемент -</w:t>
      </w:r>
      <w:proofErr w:type="spellStart"/>
      <w:r w:rsidR="007B4859" w:rsidRPr="00CC0629">
        <w:rPr>
          <w:rFonts w:ascii="Times New Roman" w:hAnsi="Times New Roman" w:cs="Times New Roman"/>
          <w:i/>
          <w:sz w:val="24"/>
          <w:szCs w:val="24"/>
          <w:lang w:val="ru-RU"/>
        </w:rPr>
        <w:t>щт</w:t>
      </w:r>
      <w:proofErr w:type="spellEnd"/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. 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B4859" w:rsidRPr="007E67DD">
        <w:rPr>
          <w:rFonts w:ascii="Times New Roman" w:hAnsi="Times New Roman" w:cs="Times New Roman"/>
          <w:sz w:val="24"/>
          <w:szCs w:val="24"/>
          <w:lang w:val="ru-RU"/>
        </w:rPr>
        <w:t>ы в этой связи противопоставляем показатель будущего времени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9E9" w:rsidRPr="007E67DD">
        <w:rPr>
          <w:rFonts w:ascii="Times New Roman" w:hAnsi="Times New Roman" w:cs="Times New Roman"/>
          <w:sz w:val="24"/>
          <w:szCs w:val="24"/>
        </w:rPr>
        <w:t>FUT</w:t>
      </w:r>
      <w:r w:rsidR="00C449E9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(сочетающийся, однако, с другими временными показателями – например, в формах вроде </w:t>
      </w:r>
      <w:r w:rsidR="00C449E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я-</w:t>
      </w:r>
      <w:proofErr w:type="spellStart"/>
      <w:r w:rsidR="00C449E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лъыты</w:t>
      </w:r>
      <w:proofErr w:type="spellEnd"/>
      <w:r w:rsidR="00C449E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C449E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гъэ-щт</w:t>
      </w:r>
      <w:proofErr w:type="spellEnd"/>
      <w:r w:rsidR="00C449E9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</w:rPr>
        <w:t>PL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.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</w:rPr>
        <w:t>ERG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-считать-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</w:rPr>
        <w:t>PST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-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</w:rPr>
        <w:t>FUT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2D57F5">
        <w:rPr>
          <w:rStyle w:val="word"/>
          <w:rFonts w:ascii="Times New Roman" w:hAnsi="Times New Roman" w:cs="Times New Roman"/>
          <w:sz w:val="24"/>
          <w:szCs w:val="24"/>
          <w:lang w:val="ru-RU"/>
        </w:rPr>
        <w:t>это будет зависеть от них</w:t>
      </w:r>
      <w:r w:rsidR="00C449E9" w:rsidRPr="007E67DD">
        <w:rPr>
          <w:rStyle w:val="word"/>
          <w:rFonts w:ascii="Times New Roman" w:hAnsi="Times New Roman" w:cs="Times New Roman"/>
          <w:sz w:val="24"/>
          <w:szCs w:val="24"/>
          <w:lang w:val="ru-RU"/>
        </w:rPr>
        <w:t>’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 и вспомогательный морфологический элемент – очевидно, превратившийся в аффикс вспомогательный глагол </w:t>
      </w:r>
      <w:r w:rsidR="00C449E9" w:rsidRPr="007E67DD">
        <w:rPr>
          <w:rFonts w:ascii="Times New Roman" w:hAnsi="Times New Roman" w:cs="Times New Roman"/>
          <w:sz w:val="24"/>
          <w:szCs w:val="24"/>
        </w:rPr>
        <w:t>AUX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, к которому далее присоединяются показатели времени, как в формах вроде </w:t>
      </w:r>
      <w:proofErr w:type="spellStart"/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къ</w:t>
      </w:r>
      <w:proofErr w:type="spellEnd"/>
      <w:r w:rsidR="00CC062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CC062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уаты</w:t>
      </w:r>
      <w:proofErr w:type="spellEnd"/>
      <w:r w:rsidR="00CC062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щты</w:t>
      </w:r>
      <w:r w:rsidR="00CC062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гъа</w:t>
      </w:r>
      <w:r w:rsidR="00CC062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гъ</w:t>
      </w:r>
      <w:r w:rsidR="00CC0629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EF6C30" w:rsidRPr="00CC0629">
        <w:rPr>
          <w:rStyle w:val="word"/>
          <w:rFonts w:ascii="Times New Roman" w:hAnsi="Times New Roman" w:cs="Times New Roman"/>
          <w:i/>
          <w:sz w:val="24"/>
          <w:szCs w:val="24"/>
          <w:lang w:val="ru-RU"/>
        </w:rPr>
        <w:t>эп</w:t>
      </w:r>
      <w:proofErr w:type="spellEnd"/>
      <w:r w:rsidR="00EF6C3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49B" w:rsidRPr="007E67DD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="002D57F5">
        <w:rPr>
          <w:rFonts w:ascii="Times New Roman" w:hAnsi="Times New Roman" w:cs="Times New Roman"/>
          <w:sz w:val="24"/>
          <w:szCs w:val="24"/>
          <w:lang w:val="ru-RU"/>
        </w:rPr>
        <w:t>они бы тебе это не дали</w:t>
      </w:r>
      <w:r w:rsidR="00B7149B" w:rsidRPr="007E67D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>. Это противопоставление имеет морфонологические основания [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4D6925" w:rsidRPr="007E67DD">
        <w:rPr>
          <w:rFonts w:ascii="Times New Roman" w:hAnsi="Times New Roman" w:cs="Times New Roman"/>
          <w:sz w:val="24"/>
          <w:szCs w:val="24"/>
          <w:lang w:val="ru-RU"/>
        </w:rPr>
        <w:t>], то есть тоже обосновывается формально.</w:t>
      </w:r>
    </w:p>
    <w:p w14:paraId="1385D4FD" w14:textId="11CB021C" w:rsidR="00CE0BF1" w:rsidRPr="007E67DD" w:rsidRDefault="00FF287C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i/>
          <w:sz w:val="24"/>
          <w:szCs w:val="24"/>
          <w:lang w:val="ru-RU"/>
        </w:rPr>
        <w:t>Показатель -</w:t>
      </w: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. Суффикс 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B02559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выступает в качестве показателя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масдара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къэ</w:t>
      </w:r>
      <w:proofErr w:type="spellEnd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гъэ</w:t>
      </w:r>
      <w:proofErr w:type="spellEnd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лъэгъо</w:t>
      </w:r>
      <w:proofErr w:type="spellEnd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ны</w:t>
      </w:r>
      <w:proofErr w:type="spellEnd"/>
      <w:r w:rsidR="008B7FA0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-р</w:t>
      </w:r>
      <w:r w:rsidR="008B7FA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</w:rPr>
        <w:t>DIR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</w:rPr>
        <w:t>CAUS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B02559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быть.видимым</w:t>
      </w:r>
      <w:proofErr w:type="spellEnd"/>
      <w:r w:rsidR="008B7FA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</w:rPr>
        <w:t>MOD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8B7FA0" w:rsidRPr="007E67DD">
        <w:rPr>
          <w:rStyle w:val="popupvalue"/>
          <w:rFonts w:ascii="Times New Roman" w:hAnsi="Times New Roman" w:cs="Times New Roman"/>
          <w:sz w:val="24"/>
          <w:szCs w:val="24"/>
        </w:rPr>
        <w:t>ABS</w:t>
      </w:r>
      <w:r w:rsidR="008B7FA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2D57F5">
        <w:rPr>
          <w:rFonts w:ascii="Times New Roman" w:hAnsi="Times New Roman" w:cs="Times New Roman"/>
          <w:sz w:val="24"/>
          <w:szCs w:val="24"/>
          <w:lang w:val="ru-RU"/>
        </w:rPr>
        <w:t>показ, демонстрация</w:t>
      </w:r>
      <w:r w:rsidR="008B7FA0" w:rsidRPr="007E67D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), а также одного из будущих времен (</w:t>
      </w:r>
      <w:r w:rsidR="007E67DD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п-</w:t>
      </w:r>
      <w:proofErr w:type="spellStart"/>
      <w:r w:rsidR="007E67DD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щэ</w:t>
      </w:r>
      <w:proofErr w:type="spellEnd"/>
      <w:r w:rsidR="007E67DD" w:rsidRPr="00CC0629">
        <w:rPr>
          <w:rStyle w:val="popupvalue"/>
          <w:rFonts w:ascii="Times New Roman" w:hAnsi="Times New Roman" w:cs="Times New Roman"/>
          <w:i/>
          <w:sz w:val="24"/>
          <w:szCs w:val="24"/>
          <w:lang w:val="ru-RU"/>
        </w:rPr>
        <w:t>-н-х-а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</w:rPr>
        <w:t>SG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.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</w:rPr>
        <w:t>ERG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B02559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вести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</w:rPr>
        <w:t>MOD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</w:rPr>
        <w:t>PL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-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</w:rPr>
        <w:t>Q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2D57F5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ты отведешь их?</w:t>
      </w:r>
      <w:r w:rsidR="007E67DD" w:rsidRPr="007E67DD">
        <w:rPr>
          <w:rStyle w:val="popupvalue"/>
          <w:rFonts w:ascii="Times New Roman" w:hAnsi="Times New Roman" w:cs="Times New Roman"/>
          <w:sz w:val="24"/>
          <w:szCs w:val="24"/>
          <w:lang w:val="ru-RU"/>
        </w:rPr>
        <w:t>’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 и при выражении </w:t>
      </w:r>
      <w:proofErr w:type="spellStart"/>
      <w:r w:rsidRPr="007E67DD">
        <w:rPr>
          <w:rFonts w:ascii="Times New Roman" w:hAnsi="Times New Roman" w:cs="Times New Roman"/>
          <w:sz w:val="24"/>
          <w:szCs w:val="24"/>
          <w:lang w:val="ru-RU"/>
        </w:rPr>
        <w:t>эпистемической</w:t>
      </w:r>
      <w:proofErr w:type="spellEnd"/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модальности (</w:t>
      </w:r>
      <w:r w:rsidR="007E67DD" w:rsidRPr="00CC0629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макӏ-</w:t>
      </w:r>
      <w:proofErr w:type="spellStart"/>
      <w:r w:rsidR="007E67DD" w:rsidRPr="00CC0629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эпы</w:t>
      </w:r>
      <w:proofErr w:type="spellEnd"/>
      <w:r w:rsidR="007E67DD" w:rsidRPr="00CC0629">
        <w:rPr>
          <w:rStyle w:val="popupvaluesmall"/>
          <w:rFonts w:ascii="Times New Roman" w:hAnsi="Times New Roman" w:cs="Times New Roman"/>
          <w:i/>
          <w:sz w:val="24"/>
          <w:szCs w:val="24"/>
          <w:lang w:val="ru-RU"/>
        </w:rPr>
        <w:t>-н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E67DD" w:rsidRPr="00CC0629">
        <w:rPr>
          <w:rFonts w:ascii="Times New Roman" w:hAnsi="Times New Roman" w:cs="Times New Roman"/>
          <w:i/>
          <w:sz w:val="24"/>
          <w:szCs w:val="24"/>
          <w:lang w:val="ru-RU"/>
        </w:rPr>
        <w:t>фае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>) мало-</w:t>
      </w:r>
      <w:r w:rsidR="007E67DD" w:rsidRPr="007E67DD">
        <w:rPr>
          <w:rFonts w:ascii="Times New Roman" w:hAnsi="Times New Roman" w:cs="Times New Roman"/>
          <w:sz w:val="24"/>
          <w:szCs w:val="24"/>
        </w:rPr>
        <w:t>NEG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E67DD" w:rsidRPr="007E67DD">
        <w:rPr>
          <w:rFonts w:ascii="Times New Roman" w:hAnsi="Times New Roman" w:cs="Times New Roman"/>
          <w:sz w:val="24"/>
          <w:szCs w:val="24"/>
        </w:rPr>
        <w:t>MOD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‘должно быть, не мало’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хотя эти функции, вероятно, полезно разграничивать – в том числе на основе сочетаемости образуемых форм с падежами, позиции суффикса в словоформе и т.д., во множестве форм принять решение об их разграничении на основе формальной информации невозможно (ср. формы типа </w:t>
      </w:r>
      <w:proofErr w:type="spellStart"/>
      <w:r w:rsidRPr="00CC0629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A727B6" w:rsidRPr="00A727B6">
        <w:rPr>
          <w:rFonts w:ascii="Times New Roman" w:hAnsi="Times New Roman" w:cs="Times New Roman"/>
          <w:i/>
          <w:sz w:val="24"/>
          <w:szCs w:val="24"/>
          <w:lang w:val="ru-RU"/>
        </w:rPr>
        <w:t>Ӏ</w:t>
      </w:r>
      <w:r w:rsidRPr="00CC0629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Pr="00CC0629">
        <w:rPr>
          <w:rFonts w:ascii="Times New Roman" w:hAnsi="Times New Roman" w:cs="Times New Roman"/>
          <w:i/>
          <w:sz w:val="24"/>
          <w:szCs w:val="24"/>
          <w:lang w:val="ru-RU"/>
        </w:rPr>
        <w:t>-н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идти-</w:t>
      </w:r>
      <w:r w:rsidR="007E67DD" w:rsidRPr="007E67DD">
        <w:rPr>
          <w:rFonts w:ascii="Times New Roman" w:hAnsi="Times New Roman" w:cs="Times New Roman"/>
          <w:sz w:val="24"/>
          <w:szCs w:val="24"/>
        </w:rPr>
        <w:t>MOD</w:t>
      </w:r>
      <w:r w:rsidR="007E67DD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‘хождение; он пойдет’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). Поскольку значения -</w:t>
      </w:r>
      <w:r w:rsidRPr="00CC0629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, по-видимому, являются связанными, а постулирование нескольких суффиксов в данном случае приводит к огромному количеству омонимии при автоматическом разборе, в корпусе этот суффикс всегда глоссируется единообразно</w:t>
      </w:r>
      <w:r w:rsidR="002D512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как модальный показатель </w:t>
      </w:r>
      <w:r w:rsidR="007E67DD" w:rsidRPr="007E67DD">
        <w:rPr>
          <w:rFonts w:ascii="Times New Roman" w:hAnsi="Times New Roman" w:cs="Times New Roman"/>
          <w:sz w:val="24"/>
          <w:szCs w:val="24"/>
        </w:rPr>
        <w:t>MOD</w:t>
      </w:r>
      <w:r w:rsidR="002D5120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0CDDF29" w14:textId="64B1031E" w:rsidR="005100E5" w:rsidRPr="007E67DD" w:rsidRDefault="005100E5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D19174" w14:textId="5B0BACC3" w:rsidR="002D5120" w:rsidRPr="007E67DD" w:rsidRDefault="002D512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5. Заключение</w:t>
      </w:r>
    </w:p>
    <w:p w14:paraId="69EFA05C" w14:textId="48E917B1" w:rsidR="002D5120" w:rsidRPr="007E67DD" w:rsidRDefault="002D512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В этой работе мы рассмотрели формальные и концептуальные особенности разрабатываемого нами корпуса адыгейских текстов. Важнейшей характеристикой этого корпуса является морфологическая разметка, связанная с делением словоформ</w:t>
      </w:r>
      <w:r w:rsidR="00A752FB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на морфемы и приписыванием морфемам условных ярлыков (глосс). Выше мы эксплицировали некоторые решения, принятые для Адыгейского корпуса, которые пользователь должен учитывать при работе с корпусом.</w:t>
      </w:r>
    </w:p>
    <w:p w14:paraId="7AFDB3B2" w14:textId="43A4524A" w:rsidR="00A752FB" w:rsidRPr="007E67DD" w:rsidRDefault="00A752FB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Как показано выше, при выделении и отождествлении или дифференциации разных морфем мы руководствовались в первую очередь не функциональными и семантическими характеристиками, а формальными свойствами наблюдаемых единиц</w:t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>. Это</w:t>
      </w:r>
      <w:r w:rsidR="00FA606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обусловлено тем, что разметка </w:t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 xml:space="preserve">текстов, включаемых в корпус, </w:t>
      </w:r>
      <w:r w:rsidR="00FA606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автоматически, а кроме того, </w:t>
      </w:r>
      <w:r w:rsidR="00FA6063" w:rsidRPr="007E67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использование корпуса, как кажется, должно подразумевать такую его архитектуру, которая наименее зависима от конкретных теорий </w:t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6063" w:rsidRPr="007E67DD">
        <w:rPr>
          <w:rFonts w:ascii="Times New Roman" w:hAnsi="Times New Roman" w:cs="Times New Roman"/>
          <w:sz w:val="24"/>
          <w:szCs w:val="24"/>
          <w:lang w:val="ru-RU"/>
        </w:rPr>
        <w:t>хотя, как мы видели, целиком избежать подобной зависимости, вероятно, невозможно</w:t>
      </w:r>
      <w:r w:rsidR="00B025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849549" w14:textId="7D5FF58C" w:rsidR="00751B90" w:rsidRPr="007E67DD" w:rsidRDefault="00751B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BE881" w14:textId="2A3C580C" w:rsidR="00751B90" w:rsidRPr="007E67DD" w:rsidRDefault="00751B90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14:paraId="2230850A" w14:textId="7ED567A1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1. </w:t>
      </w:r>
      <w:r w:rsidR="00917D65" w:rsidRPr="007E67DD">
        <w:rPr>
          <w:rFonts w:ascii="Times New Roman" w:hAnsi="Times New Roman" w:cs="Times New Roman"/>
          <w:sz w:val="24"/>
          <w:szCs w:val="24"/>
          <w:lang w:val="ru-RU"/>
        </w:rPr>
        <w:t>Аркадьев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70AD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П.М. 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Функционально-семантическая типология </w:t>
      </w:r>
      <w:proofErr w:type="spellStart"/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двухпадежных</w:t>
      </w:r>
      <w:proofErr w:type="spellEnd"/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систем // Вопросы языкознания. 2005. № 4. С. 101–120.</w:t>
      </w:r>
    </w:p>
    <w:p w14:paraId="3F24C59E" w14:textId="3AD35358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2. </w:t>
      </w:r>
      <w:r w:rsidR="00917D65" w:rsidRPr="007E67DD">
        <w:rPr>
          <w:rFonts w:ascii="Times New Roman" w:hAnsi="Times New Roman" w:cs="Times New Roman"/>
          <w:sz w:val="24"/>
          <w:szCs w:val="24"/>
          <w:lang w:val="ru-RU"/>
        </w:rPr>
        <w:t>Аркадьев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 П.М., Аркадьев</w:t>
      </w:r>
      <w:r w:rsidR="00BC2E73" w:rsidRPr="007E67DD">
        <w:rPr>
          <w:rFonts w:ascii="Times New Roman" w:hAnsi="Times New Roman" w:cs="Times New Roman"/>
          <w:sz w:val="24"/>
          <w:szCs w:val="24"/>
        </w:rPr>
        <w:t> 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П.М.,</w:t>
      </w:r>
      <w:r w:rsidR="00BC2E73" w:rsidRPr="007E67DD">
        <w:rPr>
          <w:rFonts w:ascii="Times New Roman" w:hAnsi="Times New Roman" w:cs="Times New Roman"/>
          <w:sz w:val="24"/>
          <w:szCs w:val="24"/>
        </w:rPr>
        <w:t> 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Ландер</w:t>
      </w:r>
      <w:r w:rsidR="00BC2E73" w:rsidRPr="007E67DD">
        <w:rPr>
          <w:rFonts w:ascii="Times New Roman" w:hAnsi="Times New Roman" w:cs="Times New Roman"/>
          <w:sz w:val="24"/>
          <w:szCs w:val="24"/>
        </w:rPr>
        <w:t> 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Ю.А., Летучий А.Б., Сумбатова Н.Р., </w:t>
      </w:r>
      <w:proofErr w:type="spellStart"/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Тестелец</w:t>
      </w:r>
      <w:proofErr w:type="spellEnd"/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Я.Г. 2009. Вве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дение. Основные сведения об адыгейском языке // </w:t>
      </w:r>
      <w:r w:rsidR="00B91EF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Аспекты </w:t>
      </w:r>
      <w:proofErr w:type="spellStart"/>
      <w:r w:rsidR="00B91EF7" w:rsidRPr="007E67DD">
        <w:rPr>
          <w:rFonts w:ascii="Times New Roman" w:hAnsi="Times New Roman" w:cs="Times New Roman"/>
          <w:sz w:val="24"/>
          <w:szCs w:val="24"/>
          <w:lang w:val="ru-RU"/>
        </w:rPr>
        <w:t>полисинтетизма</w:t>
      </w:r>
      <w:proofErr w:type="spellEnd"/>
      <w:r w:rsidR="00B91EF7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: очерки по грамматике адыгейского языка – М.: РГГУ, 2009. – 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С. 17</w:t>
      </w:r>
      <w:r w:rsidR="00B91EF7" w:rsidRPr="007E67D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C2E73" w:rsidRPr="007E67DD">
        <w:rPr>
          <w:rFonts w:ascii="Times New Roman" w:hAnsi="Times New Roman" w:cs="Times New Roman"/>
          <w:sz w:val="24"/>
          <w:szCs w:val="24"/>
          <w:lang w:val="ru-RU"/>
        </w:rPr>
        <w:t>120.</w:t>
      </w:r>
    </w:p>
    <w:p w14:paraId="680A8A0A" w14:textId="68BA6346" w:rsidR="00751B90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3. </w:t>
      </w:r>
      <w:r w:rsidR="00751B9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Аспекты </w:t>
      </w:r>
      <w:proofErr w:type="spellStart"/>
      <w:r w:rsidR="00751B90" w:rsidRPr="007E67DD">
        <w:rPr>
          <w:rFonts w:ascii="Times New Roman" w:hAnsi="Times New Roman" w:cs="Times New Roman"/>
          <w:sz w:val="24"/>
          <w:szCs w:val="24"/>
          <w:lang w:val="ru-RU"/>
        </w:rPr>
        <w:t>полисинтетизма</w:t>
      </w:r>
      <w:proofErr w:type="spellEnd"/>
      <w:r w:rsidR="00751B90" w:rsidRPr="007E67DD">
        <w:rPr>
          <w:rFonts w:ascii="Times New Roman" w:hAnsi="Times New Roman" w:cs="Times New Roman"/>
          <w:sz w:val="24"/>
          <w:szCs w:val="24"/>
          <w:lang w:val="ru-RU"/>
        </w:rPr>
        <w:t>: очерки по грамматике адыгейского языка / Под ред. Я.Г. </w:t>
      </w:r>
      <w:proofErr w:type="spellStart"/>
      <w:r w:rsidR="00751B90" w:rsidRPr="007E67DD">
        <w:rPr>
          <w:rFonts w:ascii="Times New Roman" w:hAnsi="Times New Roman" w:cs="Times New Roman"/>
          <w:sz w:val="24"/>
          <w:szCs w:val="24"/>
          <w:lang w:val="ru-RU"/>
        </w:rPr>
        <w:t>Тестельца</w:t>
      </w:r>
      <w:proofErr w:type="spellEnd"/>
      <w:r w:rsidR="00751B9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и др. М.: РГГУ, 2009.</w:t>
      </w:r>
    </w:p>
    <w:p w14:paraId="67475B56" w14:textId="09847B49" w:rsidR="0019336A" w:rsidRPr="007E67DD" w:rsidRDefault="00F16206" w:rsidP="009A3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4. </w:t>
      </w:r>
      <w:proofErr w:type="spellStart"/>
      <w:r w:rsidR="00B91EF7" w:rsidRPr="007E67DD">
        <w:rPr>
          <w:rFonts w:ascii="Times New Roman" w:hAnsi="Times New Roman" w:cs="Times New Roman"/>
          <w:sz w:val="24"/>
          <w:szCs w:val="24"/>
          <w:lang w:val="ru-RU"/>
        </w:rPr>
        <w:t>Бижоев</w:t>
      </w:r>
      <w:proofErr w:type="spellEnd"/>
      <w:r w:rsidR="00B91EF7" w:rsidRPr="007E67DD">
        <w:rPr>
          <w:rFonts w:ascii="Times New Roman" w:hAnsi="Times New Roman" w:cs="Times New Roman"/>
          <w:sz w:val="24"/>
          <w:szCs w:val="24"/>
          <w:lang w:val="ru-RU"/>
        </w:rPr>
        <w:t> Б.Ч. Причастие в адыгских языках в сравнительном освещении. Нальчик: Нарт, 1991.</w:t>
      </w:r>
    </w:p>
    <w:p w14:paraId="4103E8F6" w14:textId="749F3321" w:rsidR="0019336A" w:rsidRPr="007E67DD" w:rsidRDefault="00F16206" w:rsidP="009A3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5. 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Герасимов Д.В., Ландер Ю.А. 2008. </w:t>
      </w:r>
      <w:proofErr w:type="spellStart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Релятивизация</w:t>
      </w:r>
      <w:proofErr w:type="spellEnd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под маской номинализации и </w:t>
      </w:r>
      <w:proofErr w:type="spellStart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фактивный</w:t>
      </w:r>
      <w:proofErr w:type="spellEnd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аргумент в адыгейском языке // Исследования по отглагольной деривации. – М.: Языки славянских культур, 2008. – С. 290–313.</w:t>
      </w:r>
    </w:p>
    <w:p w14:paraId="58E3F9E2" w14:textId="6F45357B" w:rsidR="009A3F12" w:rsidRPr="007E67DD" w:rsidRDefault="00F16206" w:rsidP="009A3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6. </w:t>
      </w:r>
      <w:proofErr w:type="spellStart"/>
      <w:r w:rsidR="009A3F12" w:rsidRPr="007E67DD">
        <w:rPr>
          <w:rFonts w:ascii="Times New Roman" w:hAnsi="Times New Roman" w:cs="Times New Roman"/>
          <w:sz w:val="24"/>
          <w:szCs w:val="24"/>
          <w:lang w:val="ru-RU"/>
        </w:rPr>
        <w:t>Гишев</w:t>
      </w:r>
      <w:proofErr w:type="spellEnd"/>
      <w:r w:rsidR="009A3F12" w:rsidRPr="007E67DD">
        <w:rPr>
          <w:rFonts w:ascii="Times New Roman" w:hAnsi="Times New Roman" w:cs="Times New Roman"/>
          <w:sz w:val="24"/>
          <w:szCs w:val="24"/>
          <w:lang w:val="ru-RU"/>
        </w:rPr>
        <w:t> Н.Т.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F12" w:rsidRPr="007E67DD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адыгских языков. Майкоп: Качество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, 2003</w:t>
      </w:r>
      <w:r w:rsidR="009A3F12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FA44CC" w14:textId="0D65BB48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7. </w:t>
      </w:r>
      <w:proofErr w:type="spellStart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Кумахов</w:t>
      </w:r>
      <w:proofErr w:type="spellEnd"/>
      <w:r w:rsidR="0019336A" w:rsidRPr="007E67DD">
        <w:rPr>
          <w:rFonts w:ascii="Times New Roman" w:hAnsi="Times New Roman" w:cs="Times New Roman"/>
          <w:sz w:val="24"/>
          <w:szCs w:val="24"/>
        </w:rPr>
        <w:t>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М.А.</w:t>
      </w:r>
      <w:r w:rsidR="0019336A" w:rsidRPr="007E67DD">
        <w:rPr>
          <w:rFonts w:ascii="Times New Roman" w:hAnsi="Times New Roman" w:cs="Times New Roman"/>
          <w:sz w:val="24"/>
          <w:szCs w:val="24"/>
        </w:rPr>
        <w:t>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адыгских языков. Синхронно-диахронная характеристика. </w:t>
      </w:r>
      <w:r w:rsidR="0019336A" w:rsidRPr="007E67DD">
        <w:rPr>
          <w:rFonts w:ascii="Times New Roman" w:hAnsi="Times New Roman" w:cs="Times New Roman"/>
          <w:sz w:val="24"/>
          <w:szCs w:val="24"/>
        </w:rPr>
        <w:t>I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. Введение, структура слова, словообразование частей речи. Нальчик: Кабардино-Балкарское книжное изд., 1964.</w:t>
      </w:r>
    </w:p>
    <w:p w14:paraId="61B1795D" w14:textId="0724049E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8. </w:t>
      </w:r>
      <w:proofErr w:type="spellStart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Кумахов</w:t>
      </w:r>
      <w:proofErr w:type="spellEnd"/>
      <w:r w:rsidR="0019336A" w:rsidRPr="007E67DD">
        <w:rPr>
          <w:rFonts w:ascii="Times New Roman" w:hAnsi="Times New Roman" w:cs="Times New Roman"/>
          <w:sz w:val="24"/>
          <w:szCs w:val="24"/>
        </w:rPr>
        <w:t>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М.А.</w:t>
      </w:r>
      <w:r w:rsidR="0019336A" w:rsidRPr="007E67DD">
        <w:rPr>
          <w:rFonts w:ascii="Times New Roman" w:hAnsi="Times New Roman" w:cs="Times New Roman"/>
          <w:sz w:val="24"/>
          <w:szCs w:val="24"/>
        </w:rPr>
        <w:t>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Словоизменение адыгских языков. М.: Наука, 1971.</w:t>
      </w:r>
    </w:p>
    <w:p w14:paraId="6423B733" w14:textId="5B132719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9. </w:t>
      </w:r>
      <w:proofErr w:type="spellStart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Кумахов</w:t>
      </w:r>
      <w:proofErr w:type="spellEnd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 М.А. Сравнительно-историческая грамматика адыгских (черкесских) языков. М.: Наука</w:t>
      </w:r>
      <w:r w:rsidR="00B20991" w:rsidRPr="007E67DD">
        <w:rPr>
          <w:rFonts w:ascii="Times New Roman" w:hAnsi="Times New Roman" w:cs="Times New Roman"/>
          <w:sz w:val="24"/>
          <w:szCs w:val="24"/>
          <w:lang w:val="ru-RU"/>
        </w:rPr>
        <w:t>, 1989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8F88CB" w14:textId="7F0ADBF5" w:rsidR="008D5351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10. 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Ландер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Ю.А.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Актанты и </w:t>
      </w:r>
      <w:proofErr w:type="spellStart"/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сирконстанты</w:t>
      </w:r>
      <w:proofErr w:type="spellEnd"/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морфологии и в синтаксисе адыгейского языка // Вестник Российского государственного гуманитарного университета. Серия: История. Филология. Культурология. Востоковедение. 2015. №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С.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9336A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</w:p>
    <w:p w14:paraId="4B1D7CCD" w14:textId="42327CE9" w:rsidR="00751B90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11. 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Рогава Г.В., </w:t>
      </w:r>
      <w:proofErr w:type="spellStart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Керашева</w:t>
      </w:r>
      <w:proofErr w:type="spellEnd"/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 З.И. Грамматика адыгейского языка. Краснодар, Майкоп: Краснодарское книжное изд.,</w:t>
      </w:r>
      <w:r w:rsidR="00751B90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1966</w:t>
      </w:r>
      <w:r w:rsidR="0019336A" w:rsidRPr="007E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A46ED9" w14:textId="467EC648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DD">
        <w:rPr>
          <w:rFonts w:ascii="Times New Roman" w:hAnsi="Times New Roman" w:cs="Times New Roman"/>
          <w:sz w:val="24"/>
          <w:szCs w:val="24"/>
          <w:lang w:val="ru-RU"/>
        </w:rPr>
        <w:t>12. </w:t>
      </w:r>
      <w:r w:rsidR="00917D65" w:rsidRPr="007E67DD">
        <w:rPr>
          <w:rFonts w:ascii="Times New Roman" w:hAnsi="Times New Roman" w:cs="Times New Roman"/>
          <w:sz w:val="24"/>
          <w:szCs w:val="24"/>
          <w:lang w:val="ru-RU"/>
        </w:rPr>
        <w:t>Урусов</w:t>
      </w:r>
      <w:r w:rsidR="00AB26E5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Х.Ш. </w:t>
      </w:r>
      <w:proofErr w:type="spellStart"/>
      <w:r w:rsidR="00AB26E5" w:rsidRPr="007E67DD">
        <w:rPr>
          <w:rFonts w:ascii="Times New Roman" w:hAnsi="Times New Roman" w:cs="Times New Roman"/>
          <w:sz w:val="24"/>
          <w:szCs w:val="24"/>
          <w:lang w:val="ru-RU"/>
        </w:rPr>
        <w:t>Морфемика</w:t>
      </w:r>
      <w:proofErr w:type="spellEnd"/>
      <w:r w:rsidR="00AB26E5" w:rsidRPr="007E67DD">
        <w:rPr>
          <w:rFonts w:ascii="Times New Roman" w:hAnsi="Times New Roman" w:cs="Times New Roman"/>
          <w:sz w:val="24"/>
          <w:szCs w:val="24"/>
          <w:lang w:val="ru-RU"/>
        </w:rPr>
        <w:t xml:space="preserve"> адыгских языков. Нальчик: Эльбрус, 1980ю</w:t>
      </w:r>
    </w:p>
    <w:p w14:paraId="12B01E5C" w14:textId="4ADD26A6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13. </w:t>
      </w:r>
      <w:proofErr w:type="spellStart"/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Arkhangelskiy</w:t>
      </w:r>
      <w:proofErr w:type="spellEnd"/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Lander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Yu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Developing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polysynthetic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corpus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problems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solutions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// Диалог 2016 / Компьютерная лингвистика и интеллектуальные технологии.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2016. No. 15 (22). 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38</w:t>
      </w:r>
      <w:r w:rsidR="00AB26E5" w:rsidRPr="007E67DD">
        <w:rPr>
          <w:rFonts w:ascii="Times New Roman" w:hAnsi="Times New Roman" w:cs="Times New Roman"/>
          <w:sz w:val="24"/>
          <w:szCs w:val="24"/>
        </w:rPr>
        <w:t>–</w:t>
      </w:r>
      <w:r w:rsidR="00AB26E5" w:rsidRPr="007E67DD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14:paraId="3E7B541D" w14:textId="0C05272B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lastRenderedPageBreak/>
        <w:t>14. </w:t>
      </w:r>
      <w:r w:rsidR="00917D65" w:rsidRPr="007E67DD">
        <w:rPr>
          <w:rFonts w:ascii="Times New Roman" w:hAnsi="Times New Roman" w:cs="Times New Roman"/>
          <w:sz w:val="24"/>
          <w:szCs w:val="24"/>
        </w:rPr>
        <w:t>Dixon</w:t>
      </w:r>
      <w:r w:rsidR="00216CC5" w:rsidRPr="007E67DD">
        <w:rPr>
          <w:rFonts w:ascii="Times New Roman" w:hAnsi="Times New Roman" w:cs="Times New Roman"/>
          <w:sz w:val="24"/>
          <w:szCs w:val="24"/>
        </w:rPr>
        <w:t> R.M.W.</w:t>
      </w:r>
      <w:r w:rsidR="00917D65" w:rsidRPr="007E67DD">
        <w:rPr>
          <w:rFonts w:ascii="Times New Roman" w:hAnsi="Times New Roman" w:cs="Times New Roman"/>
          <w:sz w:val="24"/>
          <w:szCs w:val="24"/>
        </w:rPr>
        <w:t xml:space="preserve"> Ergativity</w:t>
      </w:r>
      <w:r w:rsidR="00216CC5" w:rsidRPr="007E67DD">
        <w:rPr>
          <w:rFonts w:ascii="Times New Roman" w:hAnsi="Times New Roman" w:cs="Times New Roman"/>
          <w:sz w:val="24"/>
          <w:szCs w:val="24"/>
        </w:rPr>
        <w:t>. Cambridge: Cambridge University Press, 1994.</w:t>
      </w:r>
    </w:p>
    <w:p w14:paraId="12987C8F" w14:textId="5697F5A6" w:rsidR="008D5351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15. </w:t>
      </w:r>
      <w:proofErr w:type="spellStart"/>
      <w:r w:rsidR="00216CC5" w:rsidRPr="007E67DD">
        <w:rPr>
          <w:rFonts w:ascii="Times New Roman" w:hAnsi="Times New Roman" w:cs="Times New Roman"/>
          <w:sz w:val="24"/>
          <w:szCs w:val="24"/>
        </w:rPr>
        <w:t>Korotkova</w:t>
      </w:r>
      <w:proofErr w:type="spellEnd"/>
      <w:r w:rsidR="00216CC5" w:rsidRPr="007E67DD">
        <w:rPr>
          <w:rFonts w:ascii="Times New Roman" w:hAnsi="Times New Roman" w:cs="Times New Roman"/>
          <w:sz w:val="24"/>
          <w:szCs w:val="24"/>
        </w:rPr>
        <w:t xml:space="preserve"> N., Lander Yu. Deriving affix order in </w:t>
      </w:r>
      <w:proofErr w:type="spellStart"/>
      <w:r w:rsidR="00216CC5" w:rsidRPr="007E67DD">
        <w:rPr>
          <w:rFonts w:ascii="Times New Roman" w:hAnsi="Times New Roman" w:cs="Times New Roman"/>
          <w:sz w:val="24"/>
          <w:szCs w:val="24"/>
        </w:rPr>
        <w:t>polysynthesis</w:t>
      </w:r>
      <w:proofErr w:type="spellEnd"/>
      <w:r w:rsidR="00216CC5" w:rsidRPr="007E67DD">
        <w:rPr>
          <w:rFonts w:ascii="Times New Roman" w:hAnsi="Times New Roman" w:cs="Times New Roman"/>
          <w:sz w:val="24"/>
          <w:szCs w:val="24"/>
        </w:rPr>
        <w:t xml:space="preserve">: evidence from Adyghe // Morphology. </w:t>
      </w:r>
      <w:r w:rsidR="00BD341A" w:rsidRPr="007E67DD">
        <w:rPr>
          <w:rFonts w:ascii="Times New Roman" w:hAnsi="Times New Roman" w:cs="Times New Roman"/>
          <w:sz w:val="24"/>
          <w:szCs w:val="24"/>
        </w:rPr>
        <w:t>2010. </w:t>
      </w:r>
      <w:r w:rsidR="00216CC5" w:rsidRPr="007E67DD">
        <w:rPr>
          <w:rFonts w:ascii="Times New Roman" w:hAnsi="Times New Roman" w:cs="Times New Roman"/>
          <w:sz w:val="24"/>
          <w:szCs w:val="24"/>
        </w:rPr>
        <w:t>Vol. 20, No. 2. P. 299–319</w:t>
      </w:r>
    </w:p>
    <w:p w14:paraId="13C6A445" w14:textId="045E7B33" w:rsidR="00BD341A" w:rsidRPr="007E67DD" w:rsidRDefault="00F16206" w:rsidP="00BD3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16. </w:t>
      </w:r>
      <w:proofErr w:type="spellStart"/>
      <w:r w:rsidR="00917D65" w:rsidRPr="007E67DD">
        <w:rPr>
          <w:rFonts w:ascii="Times New Roman" w:hAnsi="Times New Roman" w:cs="Times New Roman"/>
          <w:sz w:val="24"/>
          <w:szCs w:val="24"/>
        </w:rPr>
        <w:t>Kumakhov</w:t>
      </w:r>
      <w:proofErr w:type="spellEnd"/>
      <w:r w:rsidR="00917D65" w:rsidRPr="007E67DD">
        <w:rPr>
          <w:rFonts w:ascii="Times New Roman" w:hAnsi="Times New Roman" w:cs="Times New Roman"/>
          <w:sz w:val="24"/>
          <w:szCs w:val="24"/>
        </w:rPr>
        <w:t xml:space="preserve"> </w:t>
      </w:r>
      <w:r w:rsidR="00BD341A" w:rsidRPr="007E67DD">
        <w:rPr>
          <w:rFonts w:ascii="Times New Roman" w:hAnsi="Times New Roman" w:cs="Times New Roman"/>
          <w:sz w:val="24"/>
          <w:szCs w:val="24"/>
        </w:rPr>
        <w:t>M.,</w:t>
      </w:r>
      <w:r w:rsidR="00917D65" w:rsidRPr="007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65" w:rsidRPr="007E67DD">
        <w:rPr>
          <w:rFonts w:ascii="Times New Roman" w:hAnsi="Times New Roman" w:cs="Times New Roman"/>
          <w:sz w:val="24"/>
          <w:szCs w:val="24"/>
        </w:rPr>
        <w:t>Vamling</w:t>
      </w:r>
      <w:proofErr w:type="spellEnd"/>
      <w:r w:rsidR="00BD341A" w:rsidRPr="007E67DD">
        <w:rPr>
          <w:rFonts w:ascii="Times New Roman" w:hAnsi="Times New Roman" w:cs="Times New Roman"/>
          <w:sz w:val="24"/>
          <w:szCs w:val="24"/>
        </w:rPr>
        <w:t> K. Circassian Clause Structure. Malmö: Malmö University, 2009.</w:t>
      </w:r>
    </w:p>
    <w:p w14:paraId="7CF22F14" w14:textId="6D8CB937" w:rsidR="00BD341A" w:rsidRPr="007E67DD" w:rsidRDefault="00F16206" w:rsidP="00BD341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67DD">
        <w:rPr>
          <w:rFonts w:ascii="Times New Roman" w:hAnsi="Times New Roman" w:cs="Times New Roman"/>
          <w:spacing w:val="-2"/>
          <w:sz w:val="24"/>
          <w:szCs w:val="24"/>
        </w:rPr>
        <w:t>17. </w:t>
      </w:r>
      <w:r w:rsidR="00BD341A" w:rsidRPr="007E67DD">
        <w:rPr>
          <w:rFonts w:ascii="Times New Roman" w:hAnsi="Times New Roman" w:cs="Times New Roman"/>
          <w:spacing w:val="-2"/>
          <w:sz w:val="24"/>
          <w:szCs w:val="24"/>
        </w:rPr>
        <w:t>Lander Yu., </w:t>
      </w:r>
      <w:proofErr w:type="spellStart"/>
      <w:r w:rsidR="00BD341A" w:rsidRPr="007E67DD">
        <w:rPr>
          <w:rFonts w:ascii="Times New Roman" w:hAnsi="Times New Roman" w:cs="Times New Roman"/>
          <w:spacing w:val="-2"/>
          <w:sz w:val="24"/>
          <w:szCs w:val="24"/>
        </w:rPr>
        <w:t>Letuchiy</w:t>
      </w:r>
      <w:proofErr w:type="spellEnd"/>
      <w:r w:rsidR="00BD341A" w:rsidRPr="007E67DD">
        <w:rPr>
          <w:rFonts w:ascii="Times New Roman" w:hAnsi="Times New Roman" w:cs="Times New Roman"/>
          <w:spacing w:val="-2"/>
          <w:sz w:val="24"/>
          <w:szCs w:val="24"/>
        </w:rPr>
        <w:t> A. </w:t>
      </w:r>
      <w:bookmarkStart w:id="1" w:name="_Hlk506807383"/>
      <w:r w:rsidR="00BD341A" w:rsidRPr="007E67DD">
        <w:rPr>
          <w:rFonts w:ascii="Times New Roman" w:hAnsi="Times New Roman" w:cs="Times New Roman"/>
          <w:spacing w:val="-2"/>
          <w:sz w:val="24"/>
          <w:szCs w:val="24"/>
        </w:rPr>
        <w:t>Valency-decreasing operations in a valency-increasing language? // Verb Valency Change: Theoretical and Typological Perspectives / Ed. by A. Álvarez González, Ì. Navarro. –  Amsterdam: John Benjamins. – P. 286–304</w:t>
      </w:r>
      <w:bookmarkEnd w:id="1"/>
      <w:r w:rsidR="00BD341A" w:rsidRPr="007E67D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5D50083" w14:textId="3C5D35F8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18. </w:t>
      </w:r>
      <w:r w:rsidR="00AB1F1F" w:rsidRPr="007E67DD">
        <w:rPr>
          <w:rFonts w:ascii="Times New Roman" w:hAnsi="Times New Roman" w:cs="Times New Roman"/>
          <w:sz w:val="24"/>
          <w:szCs w:val="24"/>
        </w:rPr>
        <w:t xml:space="preserve">Lehmann Chr. Directions for interlinear morphemic translations // </w:t>
      </w:r>
      <w:r w:rsidR="00AB1F1F" w:rsidRPr="007E67DD">
        <w:rPr>
          <w:rStyle w:val="Emphasis"/>
          <w:rFonts w:ascii="Times New Roman" w:hAnsi="Times New Roman" w:cs="Times New Roman"/>
          <w:sz w:val="24"/>
          <w:szCs w:val="24"/>
        </w:rPr>
        <w:t xml:space="preserve">Folia </w:t>
      </w:r>
      <w:proofErr w:type="spellStart"/>
      <w:r w:rsidR="00AB1F1F" w:rsidRPr="007E67DD">
        <w:rPr>
          <w:rStyle w:val="Emphasis"/>
          <w:rFonts w:ascii="Times New Roman" w:hAnsi="Times New Roman" w:cs="Times New Roman"/>
          <w:sz w:val="24"/>
          <w:szCs w:val="24"/>
        </w:rPr>
        <w:t>Linguistica</w:t>
      </w:r>
      <w:proofErr w:type="spellEnd"/>
      <w:r w:rsidR="00AB1F1F" w:rsidRPr="007E67DD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AB1F1F" w:rsidRPr="007E67DD">
        <w:rPr>
          <w:rFonts w:ascii="Times New Roman" w:hAnsi="Times New Roman" w:cs="Times New Roman"/>
          <w:sz w:val="24"/>
          <w:szCs w:val="24"/>
        </w:rPr>
        <w:t xml:space="preserve"> 1982. Vol. 16. P. 199</w:t>
      </w:r>
      <w:r w:rsidR="00AB1F1F" w:rsidRPr="007E67DD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AB1F1F" w:rsidRPr="007E67DD">
        <w:rPr>
          <w:rFonts w:ascii="Times New Roman" w:hAnsi="Times New Roman" w:cs="Times New Roman"/>
          <w:sz w:val="24"/>
          <w:szCs w:val="24"/>
        </w:rPr>
        <w:t>224.</w:t>
      </w:r>
    </w:p>
    <w:p w14:paraId="50DFDEFA" w14:textId="45D51C6F" w:rsidR="00917D65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19. </w:t>
      </w:r>
      <w:r w:rsidR="00917D65" w:rsidRPr="007E67DD">
        <w:rPr>
          <w:rFonts w:ascii="Times New Roman" w:hAnsi="Times New Roman" w:cs="Times New Roman"/>
          <w:sz w:val="24"/>
          <w:szCs w:val="24"/>
        </w:rPr>
        <w:t>Leipzig Glossing Rules</w:t>
      </w:r>
      <w:r w:rsidR="00AB1F1F" w:rsidRPr="007E67DD">
        <w:rPr>
          <w:rFonts w:ascii="Times New Roman" w:hAnsi="Times New Roman" w:cs="Times New Roman"/>
          <w:sz w:val="24"/>
          <w:szCs w:val="24"/>
        </w:rPr>
        <w:t>. 2008. URL: https://www.eva.mpg.de/lingua/resources/glossing-rules.php (</w:t>
      </w:r>
      <w:r w:rsidR="00AB1F1F" w:rsidRPr="007E67DD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AB1F1F" w:rsidRPr="007E67DD">
        <w:rPr>
          <w:rFonts w:ascii="Times New Roman" w:hAnsi="Times New Roman" w:cs="Times New Roman"/>
          <w:sz w:val="24"/>
          <w:szCs w:val="24"/>
        </w:rPr>
        <w:t xml:space="preserve"> </w:t>
      </w:r>
      <w:r w:rsidR="00AB1F1F" w:rsidRPr="007E67DD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="00AB1F1F" w:rsidRPr="007E67DD">
        <w:rPr>
          <w:rFonts w:ascii="Times New Roman" w:hAnsi="Times New Roman" w:cs="Times New Roman"/>
          <w:sz w:val="24"/>
          <w:szCs w:val="24"/>
        </w:rPr>
        <w:t xml:space="preserve"> 20.09.2018).</w:t>
      </w:r>
    </w:p>
    <w:p w14:paraId="66836407" w14:textId="427A8916" w:rsidR="00751B90" w:rsidRPr="007E67DD" w:rsidRDefault="00F16206" w:rsidP="0045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20. </w:t>
      </w:r>
      <w:proofErr w:type="spellStart"/>
      <w:r w:rsidR="00AB1F1F" w:rsidRPr="007E67DD">
        <w:rPr>
          <w:rFonts w:ascii="Times New Roman" w:hAnsi="Times New Roman" w:cs="Times New Roman"/>
          <w:sz w:val="24"/>
          <w:szCs w:val="24"/>
        </w:rPr>
        <w:t>Smeets</w:t>
      </w:r>
      <w:proofErr w:type="spellEnd"/>
      <w:r w:rsidR="00AB1F1F" w:rsidRPr="007E67DD">
        <w:rPr>
          <w:rFonts w:ascii="Times New Roman" w:hAnsi="Times New Roman" w:cs="Times New Roman"/>
          <w:sz w:val="24"/>
          <w:szCs w:val="24"/>
        </w:rPr>
        <w:t xml:space="preserve"> R. Studies in West Circassian Phonology and Morphology. Leiden: The </w:t>
      </w:r>
      <w:proofErr w:type="spellStart"/>
      <w:r w:rsidR="00AB1F1F" w:rsidRPr="007E67DD">
        <w:rPr>
          <w:rFonts w:ascii="Times New Roman" w:hAnsi="Times New Roman" w:cs="Times New Roman"/>
          <w:sz w:val="24"/>
          <w:szCs w:val="24"/>
        </w:rPr>
        <w:t>Hakuchi</w:t>
      </w:r>
      <w:proofErr w:type="spellEnd"/>
      <w:r w:rsidR="00AB1F1F" w:rsidRPr="007E67DD">
        <w:rPr>
          <w:rFonts w:ascii="Times New Roman" w:hAnsi="Times New Roman" w:cs="Times New Roman"/>
          <w:sz w:val="24"/>
          <w:szCs w:val="24"/>
        </w:rPr>
        <w:t xml:space="preserve"> Press, 1984.</w:t>
      </w:r>
    </w:p>
    <w:p w14:paraId="6D0E5EEE" w14:textId="30BE57F4" w:rsidR="003C45FB" w:rsidRPr="007E67DD" w:rsidRDefault="00F16206" w:rsidP="00F16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DD">
        <w:rPr>
          <w:rFonts w:ascii="Times New Roman" w:hAnsi="Times New Roman" w:cs="Times New Roman"/>
          <w:sz w:val="24"/>
          <w:szCs w:val="24"/>
        </w:rPr>
        <w:t>21. </w:t>
      </w:r>
      <w:proofErr w:type="spellStart"/>
      <w:r w:rsidR="00AB1F1F" w:rsidRPr="007E67DD">
        <w:rPr>
          <w:rFonts w:ascii="Times New Roman" w:hAnsi="Times New Roman" w:cs="Times New Roman"/>
          <w:sz w:val="24"/>
          <w:szCs w:val="24"/>
        </w:rPr>
        <w:t>Vydrin</w:t>
      </w:r>
      <w:proofErr w:type="spellEnd"/>
      <w:r w:rsidR="00AB1F1F" w:rsidRPr="007E67DD">
        <w:rPr>
          <w:rFonts w:ascii="Times New Roman" w:hAnsi="Times New Roman" w:cs="Times New Roman"/>
          <w:sz w:val="24"/>
          <w:szCs w:val="24"/>
        </w:rPr>
        <w:t xml:space="preserve"> A. Are there </w:t>
      </w:r>
      <w:proofErr w:type="spellStart"/>
      <w:r w:rsidR="00AB1F1F" w:rsidRPr="007E67DD">
        <w:rPr>
          <w:rFonts w:ascii="Times New Roman" w:hAnsi="Times New Roman" w:cs="Times New Roman"/>
          <w:sz w:val="24"/>
          <w:szCs w:val="24"/>
        </w:rPr>
        <w:t>depictives</w:t>
      </w:r>
      <w:proofErr w:type="spellEnd"/>
      <w:r w:rsidR="00AB1F1F" w:rsidRPr="007E67DD">
        <w:rPr>
          <w:rFonts w:ascii="Times New Roman" w:hAnsi="Times New Roman" w:cs="Times New Roman"/>
          <w:sz w:val="24"/>
          <w:szCs w:val="24"/>
        </w:rPr>
        <w:t xml:space="preserve"> in Adyghe? //</w:t>
      </w:r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 xml:space="preserve"> </w:t>
      </w:r>
      <w:r w:rsidR="00AB1F1F" w:rsidRPr="007E67D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Secondary Predicates in Eastern European Languages and Beyond</w:t>
      </w:r>
      <w:r w:rsidR="00AB1F1F" w:rsidRPr="007E67DD">
        <w:rPr>
          <w:rStyle w:val="inhoud"/>
          <w:rFonts w:ascii="Times New Roman" w:hAnsi="Times New Roman" w:cs="Times New Roman"/>
          <w:iCs/>
          <w:sz w:val="24"/>
          <w:szCs w:val="24"/>
        </w:rPr>
        <w:t xml:space="preserve"> / Ed. by </w:t>
      </w:r>
      <w:r w:rsidR="00AB1F1F" w:rsidRPr="007E67DD">
        <w:rPr>
          <w:rFonts w:ascii="Times New Roman" w:hAnsi="Times New Roman" w:cs="Times New Roman"/>
          <w:sz w:val="24"/>
          <w:szCs w:val="24"/>
        </w:rPr>
        <w:t>Chr. </w:t>
      </w:r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Schroeder, G. </w:t>
      </w:r>
      <w:proofErr w:type="spellStart"/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Hentschel</w:t>
      </w:r>
      <w:proofErr w:type="spellEnd"/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, W. </w:t>
      </w:r>
      <w:proofErr w:type="spellStart"/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Boeder</w:t>
      </w:r>
      <w:proofErr w:type="spellEnd"/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.</w:t>
      </w:r>
      <w:r w:rsidR="00AB1F1F" w:rsidRPr="007E67DD">
        <w:rPr>
          <w:rStyle w:val="inhoud"/>
          <w:rFonts w:ascii="Times New Roman" w:hAnsi="Times New Roman" w:cs="Times New Roman"/>
          <w:iCs/>
          <w:sz w:val="24"/>
          <w:szCs w:val="24"/>
        </w:rPr>
        <w:t> </w:t>
      </w:r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– Oldenburg: BIS, 2008. – P. 424</w:t>
      </w:r>
      <w:r w:rsidRPr="007E67DD">
        <w:rPr>
          <w:rStyle w:val="inhoud"/>
          <w:rFonts w:ascii="Times New Roman" w:hAnsi="Times New Roman" w:cs="Times New Roman"/>
          <w:sz w:val="24"/>
          <w:szCs w:val="24"/>
        </w:rPr>
        <w:t>–</w:t>
      </w:r>
      <w:r w:rsidR="00AB1F1F" w:rsidRPr="007E67DD">
        <w:rPr>
          <w:rStyle w:val="inhoud"/>
          <w:rFonts w:ascii="Times New Roman" w:hAnsi="Times New Roman" w:cs="Times New Roman"/>
          <w:sz w:val="24"/>
          <w:szCs w:val="24"/>
        </w:rPr>
        <w:t>445.</w:t>
      </w:r>
    </w:p>
    <w:sectPr w:rsidR="003C45FB" w:rsidRPr="007E67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C4BE" w14:textId="77777777" w:rsidR="009B0CFF" w:rsidRDefault="009B0CFF" w:rsidP="00751B90">
      <w:pPr>
        <w:spacing w:after="0" w:line="240" w:lineRule="auto"/>
      </w:pPr>
      <w:r>
        <w:separator/>
      </w:r>
    </w:p>
  </w:endnote>
  <w:endnote w:type="continuationSeparator" w:id="0">
    <w:p w14:paraId="65D81B33" w14:textId="77777777" w:rsidR="009B0CFF" w:rsidRDefault="009B0CFF" w:rsidP="007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9A1C" w14:textId="77777777" w:rsidR="009B0CFF" w:rsidRDefault="009B0CFF" w:rsidP="00751B90">
      <w:pPr>
        <w:spacing w:after="0" w:line="240" w:lineRule="auto"/>
      </w:pPr>
      <w:r>
        <w:separator/>
      </w:r>
    </w:p>
  </w:footnote>
  <w:footnote w:type="continuationSeparator" w:id="0">
    <w:p w14:paraId="2D3E4C84" w14:textId="77777777" w:rsidR="009B0CFF" w:rsidRDefault="009B0CFF" w:rsidP="0075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3DF"/>
    <w:multiLevelType w:val="hybridMultilevel"/>
    <w:tmpl w:val="FCB69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zEzMjYyNjC1NDRT0lEKTi0uzszPAykwqgUAVCNaVCwAAAA="/>
  </w:docVars>
  <w:rsids>
    <w:rsidRoot w:val="003C45FB"/>
    <w:rsid w:val="00007FD3"/>
    <w:rsid w:val="000778D2"/>
    <w:rsid w:val="00085058"/>
    <w:rsid w:val="000B2A79"/>
    <w:rsid w:val="000B4250"/>
    <w:rsid w:val="000D20F0"/>
    <w:rsid w:val="00116736"/>
    <w:rsid w:val="00151452"/>
    <w:rsid w:val="0018318D"/>
    <w:rsid w:val="001903B4"/>
    <w:rsid w:val="00190974"/>
    <w:rsid w:val="0019336A"/>
    <w:rsid w:val="001A13E0"/>
    <w:rsid w:val="001D40BC"/>
    <w:rsid w:val="001E6EC3"/>
    <w:rsid w:val="00216CC5"/>
    <w:rsid w:val="00244C63"/>
    <w:rsid w:val="0024745A"/>
    <w:rsid w:val="0026754E"/>
    <w:rsid w:val="0028651A"/>
    <w:rsid w:val="002B499D"/>
    <w:rsid w:val="002C0648"/>
    <w:rsid w:val="002C799C"/>
    <w:rsid w:val="002D4E6C"/>
    <w:rsid w:val="002D5120"/>
    <w:rsid w:val="002D57F5"/>
    <w:rsid w:val="002F0A51"/>
    <w:rsid w:val="00302156"/>
    <w:rsid w:val="00311666"/>
    <w:rsid w:val="00314987"/>
    <w:rsid w:val="00333B23"/>
    <w:rsid w:val="00385356"/>
    <w:rsid w:val="00394970"/>
    <w:rsid w:val="003A58E6"/>
    <w:rsid w:val="003C45FB"/>
    <w:rsid w:val="004558E6"/>
    <w:rsid w:val="00493690"/>
    <w:rsid w:val="004D6925"/>
    <w:rsid w:val="004F45A9"/>
    <w:rsid w:val="004F52BA"/>
    <w:rsid w:val="00506890"/>
    <w:rsid w:val="005100E5"/>
    <w:rsid w:val="005219D0"/>
    <w:rsid w:val="00536A3A"/>
    <w:rsid w:val="005566C3"/>
    <w:rsid w:val="005A3250"/>
    <w:rsid w:val="005D53AF"/>
    <w:rsid w:val="005F123C"/>
    <w:rsid w:val="005F2B57"/>
    <w:rsid w:val="00600ADC"/>
    <w:rsid w:val="006261ED"/>
    <w:rsid w:val="00631566"/>
    <w:rsid w:val="00663A9B"/>
    <w:rsid w:val="006844A9"/>
    <w:rsid w:val="006C3EA8"/>
    <w:rsid w:val="006F4C78"/>
    <w:rsid w:val="00751B90"/>
    <w:rsid w:val="007A7F86"/>
    <w:rsid w:val="007B4859"/>
    <w:rsid w:val="007E3570"/>
    <w:rsid w:val="007E67DD"/>
    <w:rsid w:val="007F7E60"/>
    <w:rsid w:val="008727F3"/>
    <w:rsid w:val="00882F38"/>
    <w:rsid w:val="00893E3E"/>
    <w:rsid w:val="008B7FA0"/>
    <w:rsid w:val="008D5351"/>
    <w:rsid w:val="00917D65"/>
    <w:rsid w:val="0092235E"/>
    <w:rsid w:val="00930C8C"/>
    <w:rsid w:val="00960C5C"/>
    <w:rsid w:val="00965F2E"/>
    <w:rsid w:val="00974949"/>
    <w:rsid w:val="00997F7D"/>
    <w:rsid w:val="009A3129"/>
    <w:rsid w:val="009A3F12"/>
    <w:rsid w:val="009B0CFF"/>
    <w:rsid w:val="009C2222"/>
    <w:rsid w:val="00A136A0"/>
    <w:rsid w:val="00A6683C"/>
    <w:rsid w:val="00A70AD3"/>
    <w:rsid w:val="00A727B6"/>
    <w:rsid w:val="00A752FB"/>
    <w:rsid w:val="00A86613"/>
    <w:rsid w:val="00A87D44"/>
    <w:rsid w:val="00A96177"/>
    <w:rsid w:val="00AB1F1F"/>
    <w:rsid w:val="00AB26E5"/>
    <w:rsid w:val="00AD2799"/>
    <w:rsid w:val="00B02559"/>
    <w:rsid w:val="00B20991"/>
    <w:rsid w:val="00B23D82"/>
    <w:rsid w:val="00B405DE"/>
    <w:rsid w:val="00B66C45"/>
    <w:rsid w:val="00B7149B"/>
    <w:rsid w:val="00B91EF7"/>
    <w:rsid w:val="00B9558D"/>
    <w:rsid w:val="00B967CD"/>
    <w:rsid w:val="00BC2E73"/>
    <w:rsid w:val="00BD341A"/>
    <w:rsid w:val="00BF246F"/>
    <w:rsid w:val="00C07F1E"/>
    <w:rsid w:val="00C40B33"/>
    <w:rsid w:val="00C449E9"/>
    <w:rsid w:val="00C45C8D"/>
    <w:rsid w:val="00C75B55"/>
    <w:rsid w:val="00CA748A"/>
    <w:rsid w:val="00CC0629"/>
    <w:rsid w:val="00CC1759"/>
    <w:rsid w:val="00CD33B2"/>
    <w:rsid w:val="00CE0BF1"/>
    <w:rsid w:val="00D413C7"/>
    <w:rsid w:val="00D4757B"/>
    <w:rsid w:val="00D726CF"/>
    <w:rsid w:val="00D7394C"/>
    <w:rsid w:val="00DA5BDF"/>
    <w:rsid w:val="00DA5FFC"/>
    <w:rsid w:val="00E105D2"/>
    <w:rsid w:val="00E21F46"/>
    <w:rsid w:val="00E43023"/>
    <w:rsid w:val="00E5202B"/>
    <w:rsid w:val="00E6280D"/>
    <w:rsid w:val="00E93091"/>
    <w:rsid w:val="00EB0B6C"/>
    <w:rsid w:val="00EB62A9"/>
    <w:rsid w:val="00EF6C30"/>
    <w:rsid w:val="00F146E1"/>
    <w:rsid w:val="00F16206"/>
    <w:rsid w:val="00F21E5C"/>
    <w:rsid w:val="00F31F38"/>
    <w:rsid w:val="00F40838"/>
    <w:rsid w:val="00F854F6"/>
    <w:rsid w:val="00F97EE7"/>
    <w:rsid w:val="00FA6063"/>
    <w:rsid w:val="00FF287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C5"/>
  <w15:chartTrackingRefBased/>
  <w15:docId w15:val="{B18DE5F9-3E6B-40E8-A18F-8663A5D4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B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90"/>
  </w:style>
  <w:style w:type="paragraph" w:styleId="Footer">
    <w:name w:val="footer"/>
    <w:basedOn w:val="Normal"/>
    <w:link w:val="FooterChar"/>
    <w:uiPriority w:val="99"/>
    <w:unhideWhenUsed/>
    <w:rsid w:val="00751B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90"/>
  </w:style>
  <w:style w:type="character" w:styleId="Emphasis">
    <w:name w:val="Emphasis"/>
    <w:basedOn w:val="DefaultParagraphFont"/>
    <w:qFormat/>
    <w:rsid w:val="00AB1F1F"/>
    <w:rPr>
      <w:i/>
      <w:iCs/>
    </w:rPr>
  </w:style>
  <w:style w:type="character" w:styleId="Hyperlink">
    <w:name w:val="Hyperlink"/>
    <w:basedOn w:val="DefaultParagraphFont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F1F"/>
    <w:rPr>
      <w:color w:val="605E5C"/>
      <w:shd w:val="clear" w:color="auto" w:fill="E1DFDD"/>
    </w:rPr>
  </w:style>
  <w:style w:type="character" w:customStyle="1" w:styleId="inhoud">
    <w:name w:val="inhoud"/>
    <w:basedOn w:val="DefaultParagraphFont"/>
    <w:rsid w:val="00AB1F1F"/>
  </w:style>
  <w:style w:type="character" w:customStyle="1" w:styleId="addresses">
    <w:name w:val="addresses"/>
    <w:basedOn w:val="DefaultParagraphFont"/>
    <w:rsid w:val="00E6280D"/>
  </w:style>
  <w:style w:type="character" w:customStyle="1" w:styleId="a">
    <w:name w:val="a"/>
    <w:basedOn w:val="DefaultParagraphFont"/>
    <w:rsid w:val="00E6280D"/>
  </w:style>
  <w:style w:type="character" w:customStyle="1" w:styleId="d">
    <w:name w:val="d"/>
    <w:basedOn w:val="DefaultParagraphFont"/>
    <w:rsid w:val="00E6280D"/>
  </w:style>
  <w:style w:type="character" w:customStyle="1" w:styleId="word">
    <w:name w:val="word"/>
    <w:basedOn w:val="DefaultParagraphFont"/>
    <w:rsid w:val="00B967CD"/>
  </w:style>
  <w:style w:type="character" w:customStyle="1" w:styleId="popupvaluesmall">
    <w:name w:val="popup_value_small"/>
    <w:basedOn w:val="DefaultParagraphFont"/>
    <w:rsid w:val="00F21E5C"/>
  </w:style>
  <w:style w:type="character" w:customStyle="1" w:styleId="popupvalue">
    <w:name w:val="popup_value"/>
    <w:basedOn w:val="DefaultParagraphFont"/>
    <w:rsid w:val="00F2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fey.arkhangelskiy@uni-ham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and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bagirok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2611</Words>
  <Characters>18727</Characters>
  <Application>Microsoft Office Word</Application>
  <DocSecurity>0</DocSecurity>
  <Lines>317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yulander</dc:creator>
  <cp:keywords/>
  <dc:description/>
  <cp:lastModifiedBy>yulander</cp:lastModifiedBy>
  <cp:revision>4</cp:revision>
  <dcterms:created xsi:type="dcterms:W3CDTF">2018-09-30T14:29:00Z</dcterms:created>
  <dcterms:modified xsi:type="dcterms:W3CDTF">2018-09-30T14:50:00Z</dcterms:modified>
</cp:coreProperties>
</file>